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96E7B" w14:textId="4FEBA778" w:rsidR="00EE43DA" w:rsidRPr="00EE43DA" w:rsidRDefault="00EE43DA" w:rsidP="00EE43DA">
      <w:pPr>
        <w:jc w:val="center"/>
        <w:rPr>
          <w:rFonts w:ascii="Arial" w:hAnsi="Arial" w:cs="Arial"/>
          <w:b/>
          <w:bCs/>
          <w:sz w:val="22"/>
          <w:szCs w:val="22"/>
        </w:rPr>
      </w:pPr>
      <w:r w:rsidRPr="00EE43DA">
        <w:rPr>
          <w:rFonts w:ascii="Arial" w:hAnsi="Arial" w:cs="Arial"/>
          <w:b/>
          <w:bCs/>
          <w:sz w:val="22"/>
          <w:szCs w:val="22"/>
        </w:rPr>
        <w:t>GOBI JSC DIVIDEND PROCEDURE</w:t>
      </w:r>
    </w:p>
    <w:p w14:paraId="1E848B4D" w14:textId="77777777" w:rsidR="00EE43DA" w:rsidRPr="00EE43DA" w:rsidRDefault="00EE43DA" w:rsidP="00EE43DA">
      <w:pPr>
        <w:jc w:val="center"/>
        <w:rPr>
          <w:rFonts w:ascii="Arial" w:hAnsi="Arial" w:cs="Arial"/>
          <w:b/>
          <w:bCs/>
          <w:sz w:val="22"/>
          <w:szCs w:val="22"/>
        </w:rPr>
      </w:pPr>
    </w:p>
    <w:p w14:paraId="418A1605" w14:textId="5A34C762" w:rsidR="00D61374" w:rsidRPr="00EE43DA" w:rsidRDefault="00EE43DA" w:rsidP="00EE43DA">
      <w:pPr>
        <w:jc w:val="center"/>
        <w:rPr>
          <w:rFonts w:ascii="Arial" w:hAnsi="Arial" w:cs="Arial"/>
          <w:b/>
          <w:bCs/>
          <w:sz w:val="22"/>
          <w:szCs w:val="22"/>
        </w:rPr>
      </w:pPr>
      <w:r w:rsidRPr="00EE43DA">
        <w:rPr>
          <w:rFonts w:ascii="Arial" w:hAnsi="Arial" w:cs="Arial"/>
          <w:b/>
          <w:bCs/>
          <w:sz w:val="22"/>
          <w:szCs w:val="22"/>
        </w:rPr>
        <w:t>ONE</w:t>
      </w:r>
      <w:r w:rsidRPr="00EE43DA">
        <w:rPr>
          <w:rFonts w:ascii="Arial" w:hAnsi="Arial" w:cs="Arial"/>
          <w:b/>
          <w:bCs/>
          <w:sz w:val="22"/>
          <w:szCs w:val="22"/>
        </w:rPr>
        <w:t>. GENERAL PRINCIPLES</w:t>
      </w:r>
    </w:p>
    <w:p w14:paraId="35D1E9B9" w14:textId="51001FFE" w:rsidR="00EE43DA" w:rsidRPr="00EE43DA" w:rsidRDefault="00EE43DA" w:rsidP="00EE43DA">
      <w:pPr>
        <w:jc w:val="center"/>
        <w:rPr>
          <w:rFonts w:ascii="Arial" w:hAnsi="Arial" w:cs="Arial"/>
          <w:b/>
          <w:bCs/>
          <w:sz w:val="22"/>
          <w:szCs w:val="22"/>
        </w:rPr>
      </w:pPr>
    </w:p>
    <w:p w14:paraId="23C0F979" w14:textId="77777777" w:rsidR="00EE43DA" w:rsidRDefault="00EE43DA" w:rsidP="00EE43DA">
      <w:pPr>
        <w:pStyle w:val="ListParagraph"/>
        <w:numPr>
          <w:ilvl w:val="0"/>
          <w:numId w:val="1"/>
        </w:numPr>
        <w:jc w:val="both"/>
        <w:rPr>
          <w:rFonts w:ascii="Arial" w:hAnsi="Arial" w:cs="Arial"/>
          <w:sz w:val="22"/>
          <w:szCs w:val="22"/>
        </w:rPr>
      </w:pPr>
      <w:r w:rsidRPr="00EE43DA">
        <w:rPr>
          <w:rFonts w:ascii="Arial" w:hAnsi="Arial" w:cs="Arial"/>
          <w:sz w:val="22"/>
          <w:szCs w:val="22"/>
        </w:rPr>
        <w:t>This Dividend Regulation (hereafter "Regulation") serves as the dividend policy document for Gobi JSC ("Company"), overseeing the processes related to the decision-making, notification, issuance, and reporting of dividends to shareholders.</w:t>
      </w:r>
    </w:p>
    <w:p w14:paraId="16F59C46" w14:textId="2B52D4F8" w:rsidR="00EE43DA" w:rsidRPr="00EE43DA" w:rsidRDefault="00EE43DA" w:rsidP="00EE43DA">
      <w:pPr>
        <w:pStyle w:val="ListParagraph"/>
        <w:numPr>
          <w:ilvl w:val="0"/>
          <w:numId w:val="1"/>
        </w:numPr>
        <w:jc w:val="both"/>
        <w:rPr>
          <w:rFonts w:ascii="Arial" w:hAnsi="Arial" w:cs="Arial"/>
          <w:sz w:val="22"/>
          <w:szCs w:val="22"/>
        </w:rPr>
      </w:pPr>
      <w:r w:rsidRPr="00EE43DA">
        <w:rPr>
          <w:rFonts w:ascii="Arial" w:hAnsi="Arial" w:cs="Arial"/>
          <w:sz w:val="22"/>
          <w:szCs w:val="22"/>
        </w:rPr>
        <w:t>Approved by the Company's Board of Directors ("Board"), this procedure is guided by the Company Law, the Securities Market Law, the Company's Charter, and other regulatory body directives, and is adhered to in all operations.</w:t>
      </w:r>
    </w:p>
    <w:p w14:paraId="6778F39B" w14:textId="77777777" w:rsidR="00EE43DA" w:rsidRPr="00EE43DA" w:rsidRDefault="00EE43DA" w:rsidP="00EE43DA">
      <w:pPr>
        <w:jc w:val="both"/>
        <w:rPr>
          <w:rFonts w:ascii="Arial" w:hAnsi="Arial" w:cs="Arial"/>
          <w:sz w:val="22"/>
          <w:szCs w:val="22"/>
        </w:rPr>
      </w:pPr>
    </w:p>
    <w:p w14:paraId="26267AC5" w14:textId="593A939A" w:rsidR="00EE43DA" w:rsidRPr="00EE43DA" w:rsidRDefault="00EE43DA" w:rsidP="00EE43DA">
      <w:pPr>
        <w:jc w:val="center"/>
        <w:rPr>
          <w:rFonts w:ascii="Arial" w:hAnsi="Arial" w:cs="Arial"/>
          <w:b/>
          <w:bCs/>
          <w:sz w:val="22"/>
          <w:szCs w:val="22"/>
        </w:rPr>
      </w:pPr>
      <w:r w:rsidRPr="00EE43DA">
        <w:rPr>
          <w:rFonts w:ascii="Arial" w:hAnsi="Arial" w:cs="Arial"/>
          <w:b/>
          <w:bCs/>
          <w:sz w:val="22"/>
          <w:szCs w:val="22"/>
        </w:rPr>
        <w:t>TWO</w:t>
      </w:r>
      <w:r w:rsidRPr="00EE43DA">
        <w:rPr>
          <w:rFonts w:ascii="Arial" w:hAnsi="Arial" w:cs="Arial"/>
          <w:b/>
          <w:bCs/>
          <w:sz w:val="22"/>
          <w:szCs w:val="22"/>
        </w:rPr>
        <w:t>. DIVIDEND POLICY</w:t>
      </w:r>
    </w:p>
    <w:p w14:paraId="2D409BE7" w14:textId="77777777" w:rsidR="00EE43DA" w:rsidRPr="00EE43DA" w:rsidRDefault="00EE43DA" w:rsidP="00EE43DA">
      <w:pPr>
        <w:jc w:val="both"/>
        <w:rPr>
          <w:rFonts w:ascii="Arial" w:hAnsi="Arial" w:cs="Arial"/>
          <w:sz w:val="22"/>
          <w:szCs w:val="22"/>
        </w:rPr>
      </w:pPr>
    </w:p>
    <w:p w14:paraId="149634EF" w14:textId="77777777" w:rsidR="00EE43DA" w:rsidRDefault="00EE43DA" w:rsidP="00EE43DA">
      <w:pPr>
        <w:pStyle w:val="ListParagraph"/>
        <w:numPr>
          <w:ilvl w:val="0"/>
          <w:numId w:val="2"/>
        </w:numPr>
        <w:jc w:val="both"/>
        <w:rPr>
          <w:rFonts w:ascii="Arial" w:hAnsi="Arial" w:cs="Arial"/>
          <w:sz w:val="22"/>
          <w:szCs w:val="22"/>
        </w:rPr>
      </w:pPr>
      <w:r w:rsidRPr="00EE43DA">
        <w:rPr>
          <w:rFonts w:ascii="Arial" w:hAnsi="Arial" w:cs="Arial"/>
          <w:sz w:val="22"/>
          <w:szCs w:val="22"/>
        </w:rPr>
        <w:t>The Company's dividend policy aligns with its operational and strategic goals.</w:t>
      </w:r>
    </w:p>
    <w:p w14:paraId="23B402BA" w14:textId="77777777" w:rsidR="00EE43DA" w:rsidRDefault="00EE43DA" w:rsidP="00EE43DA">
      <w:pPr>
        <w:pStyle w:val="ListParagraph"/>
        <w:numPr>
          <w:ilvl w:val="0"/>
          <w:numId w:val="2"/>
        </w:numPr>
        <w:jc w:val="both"/>
        <w:rPr>
          <w:rFonts w:ascii="Arial" w:hAnsi="Arial" w:cs="Arial"/>
          <w:sz w:val="22"/>
          <w:szCs w:val="22"/>
        </w:rPr>
      </w:pPr>
      <w:r w:rsidRPr="00EE43DA">
        <w:rPr>
          <w:rFonts w:ascii="Arial" w:hAnsi="Arial" w:cs="Arial"/>
          <w:sz w:val="22"/>
          <w:szCs w:val="22"/>
        </w:rPr>
        <w:t>The Company is committed to effectively managing the capital invested by shareholders and maintaining dividends at an appropriate level.</w:t>
      </w:r>
    </w:p>
    <w:p w14:paraId="0F2FD6FB" w14:textId="77777777" w:rsidR="00EE43DA" w:rsidRDefault="00EE43DA" w:rsidP="00EE43DA">
      <w:pPr>
        <w:pStyle w:val="ListParagraph"/>
        <w:numPr>
          <w:ilvl w:val="0"/>
          <w:numId w:val="2"/>
        </w:numPr>
        <w:jc w:val="both"/>
        <w:rPr>
          <w:rFonts w:ascii="Arial" w:hAnsi="Arial" w:cs="Arial"/>
          <w:sz w:val="22"/>
          <w:szCs w:val="22"/>
        </w:rPr>
      </w:pPr>
      <w:r w:rsidRPr="00EE43DA">
        <w:rPr>
          <w:rFonts w:ascii="Arial" w:hAnsi="Arial" w:cs="Arial"/>
          <w:sz w:val="22"/>
          <w:szCs w:val="22"/>
        </w:rPr>
        <w:t>Dividends will be distributed if they meet the conditions set forth in Article 47 of the Company Law and Article 8.12 of the Company's Articles of Association.</w:t>
      </w:r>
    </w:p>
    <w:p w14:paraId="7EB0716E" w14:textId="77777777" w:rsidR="00EE43DA" w:rsidRDefault="00EE43DA" w:rsidP="00EE43DA">
      <w:pPr>
        <w:pStyle w:val="ListParagraph"/>
        <w:numPr>
          <w:ilvl w:val="0"/>
          <w:numId w:val="2"/>
        </w:numPr>
        <w:jc w:val="both"/>
        <w:rPr>
          <w:rFonts w:ascii="Arial" w:hAnsi="Arial" w:cs="Arial"/>
          <w:sz w:val="22"/>
          <w:szCs w:val="22"/>
        </w:rPr>
      </w:pPr>
      <w:r w:rsidRPr="00EE43DA">
        <w:rPr>
          <w:rFonts w:ascii="Arial" w:hAnsi="Arial" w:cs="Arial"/>
          <w:sz w:val="22"/>
          <w:szCs w:val="22"/>
        </w:rPr>
        <w:t>The Board will determine the per-share dividend amount, considering the current financial year's net profit after tax, and the Company's short-term and medium-term strategic plans and investment requirements.</w:t>
      </w:r>
    </w:p>
    <w:p w14:paraId="3F21A9DC" w14:textId="77777777" w:rsidR="00EE43DA" w:rsidRDefault="00EE43DA" w:rsidP="00EE43DA">
      <w:pPr>
        <w:pStyle w:val="ListParagraph"/>
        <w:numPr>
          <w:ilvl w:val="0"/>
          <w:numId w:val="2"/>
        </w:numPr>
        <w:jc w:val="both"/>
        <w:rPr>
          <w:rFonts w:ascii="Arial" w:hAnsi="Arial" w:cs="Arial"/>
          <w:sz w:val="22"/>
          <w:szCs w:val="22"/>
        </w:rPr>
      </w:pPr>
      <w:r w:rsidRPr="00EE43DA">
        <w:rPr>
          <w:rFonts w:ascii="Arial" w:hAnsi="Arial" w:cs="Arial"/>
          <w:sz w:val="22"/>
          <w:szCs w:val="22"/>
        </w:rPr>
        <w:t>The policy ensures that the dividend amount does not decrease if the net profit for the current financial year equals or exceeds that of the previous year.</w:t>
      </w:r>
    </w:p>
    <w:p w14:paraId="745D15EE" w14:textId="77777777" w:rsidR="00EE43DA" w:rsidRDefault="00EE43DA" w:rsidP="00EE43DA">
      <w:pPr>
        <w:pStyle w:val="ListParagraph"/>
        <w:numPr>
          <w:ilvl w:val="0"/>
          <w:numId w:val="2"/>
        </w:numPr>
        <w:jc w:val="both"/>
        <w:rPr>
          <w:rFonts w:ascii="Arial" w:hAnsi="Arial" w:cs="Arial"/>
          <w:sz w:val="22"/>
          <w:szCs w:val="22"/>
        </w:rPr>
      </w:pPr>
      <w:r w:rsidRPr="00EE43DA">
        <w:rPr>
          <w:rFonts w:ascii="Arial" w:hAnsi="Arial" w:cs="Arial"/>
          <w:sz w:val="22"/>
          <w:szCs w:val="22"/>
        </w:rPr>
        <w:t>Dividends are to be paid in cash.</w:t>
      </w:r>
    </w:p>
    <w:p w14:paraId="76EDA7A4" w14:textId="0538F008" w:rsidR="00EE43DA" w:rsidRPr="00EE43DA" w:rsidRDefault="00EE43DA" w:rsidP="00EE43DA">
      <w:pPr>
        <w:pStyle w:val="ListParagraph"/>
        <w:numPr>
          <w:ilvl w:val="0"/>
          <w:numId w:val="2"/>
        </w:numPr>
        <w:jc w:val="both"/>
        <w:rPr>
          <w:rFonts w:ascii="Arial" w:hAnsi="Arial" w:cs="Arial"/>
          <w:sz w:val="22"/>
          <w:szCs w:val="22"/>
        </w:rPr>
      </w:pPr>
      <w:r w:rsidRPr="00EE43DA">
        <w:rPr>
          <w:rFonts w:ascii="Arial" w:hAnsi="Arial" w:cs="Arial"/>
          <w:sz w:val="22"/>
          <w:szCs w:val="22"/>
        </w:rPr>
        <w:t>A fund for social and cultural events and industrial development may be established from remaining profits post-dividend distribution, with the Board deciding on the fund's creation.</w:t>
      </w:r>
    </w:p>
    <w:p w14:paraId="16452562" w14:textId="77777777" w:rsidR="00EE43DA" w:rsidRPr="00EE43DA" w:rsidRDefault="00EE43DA" w:rsidP="00EE43DA">
      <w:pPr>
        <w:jc w:val="both"/>
        <w:rPr>
          <w:rFonts w:ascii="Arial" w:hAnsi="Arial" w:cs="Arial"/>
          <w:sz w:val="22"/>
          <w:szCs w:val="22"/>
        </w:rPr>
      </w:pPr>
    </w:p>
    <w:p w14:paraId="75B7DC2B" w14:textId="5E142AAB" w:rsidR="00EE43DA" w:rsidRPr="00EE43DA" w:rsidRDefault="00EE43DA" w:rsidP="00EE43DA">
      <w:pPr>
        <w:jc w:val="center"/>
        <w:rPr>
          <w:rFonts w:ascii="Arial" w:hAnsi="Arial" w:cs="Arial"/>
          <w:b/>
          <w:bCs/>
          <w:sz w:val="22"/>
          <w:szCs w:val="22"/>
        </w:rPr>
      </w:pPr>
      <w:r w:rsidRPr="00EE43DA">
        <w:rPr>
          <w:rFonts w:ascii="Arial" w:hAnsi="Arial" w:cs="Arial"/>
          <w:b/>
          <w:bCs/>
          <w:sz w:val="22"/>
          <w:szCs w:val="22"/>
        </w:rPr>
        <w:t>THREE</w:t>
      </w:r>
      <w:r w:rsidRPr="00EE43DA">
        <w:rPr>
          <w:rFonts w:ascii="Arial" w:hAnsi="Arial" w:cs="Arial"/>
          <w:b/>
          <w:bCs/>
          <w:sz w:val="22"/>
          <w:szCs w:val="22"/>
        </w:rPr>
        <w:t>. DECISION AND ISSUANCE OF DIVIDENDS</w:t>
      </w:r>
    </w:p>
    <w:p w14:paraId="298646F9" w14:textId="77777777" w:rsidR="00EE43DA" w:rsidRPr="00EE43DA" w:rsidRDefault="00EE43DA" w:rsidP="00EE43DA">
      <w:pPr>
        <w:jc w:val="both"/>
        <w:rPr>
          <w:rFonts w:ascii="Arial" w:hAnsi="Arial" w:cs="Arial"/>
          <w:sz w:val="22"/>
          <w:szCs w:val="22"/>
        </w:rPr>
      </w:pPr>
    </w:p>
    <w:p w14:paraId="0B9F9558" w14:textId="77777777" w:rsidR="00EE43DA" w:rsidRDefault="00EE43DA" w:rsidP="00EE43DA">
      <w:pPr>
        <w:pStyle w:val="ListParagraph"/>
        <w:numPr>
          <w:ilvl w:val="0"/>
          <w:numId w:val="3"/>
        </w:numPr>
        <w:jc w:val="both"/>
        <w:rPr>
          <w:rFonts w:ascii="Arial" w:hAnsi="Arial" w:cs="Arial"/>
          <w:sz w:val="22"/>
          <w:szCs w:val="22"/>
        </w:rPr>
      </w:pPr>
      <w:r w:rsidRPr="00EE43DA">
        <w:rPr>
          <w:rFonts w:ascii="Arial" w:hAnsi="Arial" w:cs="Arial"/>
          <w:sz w:val="22"/>
          <w:szCs w:val="22"/>
        </w:rPr>
        <w:t>Within 50 days following the financial year's end, the Board will discuss and decide on dividend distribution.</w:t>
      </w:r>
    </w:p>
    <w:p w14:paraId="4DA8C76A" w14:textId="77777777" w:rsidR="00EE43DA" w:rsidRDefault="00EE43DA" w:rsidP="00EE43DA">
      <w:pPr>
        <w:pStyle w:val="ListParagraph"/>
        <w:numPr>
          <w:ilvl w:val="0"/>
          <w:numId w:val="3"/>
        </w:numPr>
        <w:jc w:val="both"/>
        <w:rPr>
          <w:rFonts w:ascii="Arial" w:hAnsi="Arial" w:cs="Arial"/>
          <w:sz w:val="22"/>
          <w:szCs w:val="22"/>
        </w:rPr>
      </w:pPr>
      <w:r w:rsidRPr="00EE43DA">
        <w:rPr>
          <w:rFonts w:ascii="Arial" w:hAnsi="Arial" w:cs="Arial"/>
          <w:sz w:val="22"/>
          <w:szCs w:val="22"/>
        </w:rPr>
        <w:t>If the Board decides against dividend distribution in a particular year, it must report the reasons to the shareholders at the regular meeting.</w:t>
      </w:r>
    </w:p>
    <w:p w14:paraId="00CE040D" w14:textId="48CD31E0" w:rsidR="00EE43DA" w:rsidRDefault="00EE43DA" w:rsidP="00EE43DA">
      <w:pPr>
        <w:pStyle w:val="ListParagraph"/>
        <w:numPr>
          <w:ilvl w:val="0"/>
          <w:numId w:val="3"/>
        </w:numPr>
        <w:jc w:val="both"/>
        <w:rPr>
          <w:rFonts w:ascii="Arial" w:hAnsi="Arial" w:cs="Arial"/>
          <w:sz w:val="22"/>
          <w:szCs w:val="22"/>
        </w:rPr>
      </w:pPr>
      <w:r w:rsidRPr="00EE43DA">
        <w:rPr>
          <w:rFonts w:ascii="Arial" w:hAnsi="Arial" w:cs="Arial"/>
          <w:sz w:val="22"/>
          <w:szCs w:val="22"/>
        </w:rPr>
        <w:t>Dividend distribution decisions shall include:</w:t>
      </w:r>
    </w:p>
    <w:p w14:paraId="5B761932" w14:textId="77777777" w:rsidR="00EE43DA" w:rsidRDefault="00EE43DA" w:rsidP="00EE43DA">
      <w:pPr>
        <w:pStyle w:val="ListParagraph"/>
        <w:numPr>
          <w:ilvl w:val="1"/>
          <w:numId w:val="4"/>
        </w:numPr>
        <w:jc w:val="both"/>
        <w:rPr>
          <w:rFonts w:ascii="Arial" w:hAnsi="Arial" w:cs="Arial"/>
          <w:sz w:val="22"/>
          <w:szCs w:val="22"/>
        </w:rPr>
      </w:pPr>
      <w:r w:rsidRPr="00EE43DA">
        <w:rPr>
          <w:rFonts w:ascii="Arial" w:hAnsi="Arial" w:cs="Arial"/>
          <w:sz w:val="22"/>
          <w:szCs w:val="22"/>
        </w:rPr>
        <w:t>Dividend amount per share for each share type.</w:t>
      </w:r>
    </w:p>
    <w:p w14:paraId="5CB17B17" w14:textId="77777777" w:rsidR="00EE43DA" w:rsidRDefault="00EE43DA" w:rsidP="00EE43DA">
      <w:pPr>
        <w:pStyle w:val="ListParagraph"/>
        <w:numPr>
          <w:ilvl w:val="1"/>
          <w:numId w:val="4"/>
        </w:numPr>
        <w:jc w:val="both"/>
        <w:rPr>
          <w:rFonts w:ascii="Arial" w:hAnsi="Arial" w:cs="Arial"/>
          <w:sz w:val="22"/>
          <w:szCs w:val="22"/>
        </w:rPr>
      </w:pPr>
      <w:r w:rsidRPr="00EE43DA">
        <w:rPr>
          <w:rFonts w:ascii="Arial" w:hAnsi="Arial" w:cs="Arial"/>
          <w:sz w:val="22"/>
          <w:szCs w:val="22"/>
        </w:rPr>
        <w:t>Registration date for the list of shareholders eligible for dividends.</w:t>
      </w:r>
    </w:p>
    <w:p w14:paraId="1FCBF8B9" w14:textId="77777777" w:rsidR="00EE43DA" w:rsidRDefault="00EE43DA" w:rsidP="00EE43DA">
      <w:pPr>
        <w:pStyle w:val="ListParagraph"/>
        <w:numPr>
          <w:ilvl w:val="1"/>
          <w:numId w:val="4"/>
        </w:numPr>
        <w:jc w:val="both"/>
        <w:rPr>
          <w:rFonts w:ascii="Arial" w:hAnsi="Arial" w:cs="Arial"/>
          <w:sz w:val="22"/>
          <w:szCs w:val="22"/>
        </w:rPr>
      </w:pPr>
      <w:r w:rsidRPr="00EE43DA">
        <w:rPr>
          <w:rFonts w:ascii="Arial" w:hAnsi="Arial" w:cs="Arial"/>
          <w:sz w:val="22"/>
          <w:szCs w:val="22"/>
        </w:rPr>
        <w:t>Dividend payment commencement and conclusion dates.</w:t>
      </w:r>
    </w:p>
    <w:p w14:paraId="6F11A31A" w14:textId="77777777" w:rsidR="00EE43DA" w:rsidRDefault="00EE43DA" w:rsidP="00EE43DA">
      <w:pPr>
        <w:pStyle w:val="ListParagraph"/>
        <w:numPr>
          <w:ilvl w:val="1"/>
          <w:numId w:val="4"/>
        </w:numPr>
        <w:jc w:val="both"/>
        <w:rPr>
          <w:rFonts w:ascii="Arial" w:hAnsi="Arial" w:cs="Arial"/>
          <w:sz w:val="22"/>
          <w:szCs w:val="22"/>
        </w:rPr>
      </w:pPr>
      <w:r w:rsidRPr="00EE43DA">
        <w:rPr>
          <w:rFonts w:ascii="Arial" w:hAnsi="Arial" w:cs="Arial"/>
          <w:sz w:val="22"/>
          <w:szCs w:val="22"/>
        </w:rPr>
        <w:t>Methods and forms of dividend payment.</w:t>
      </w:r>
    </w:p>
    <w:p w14:paraId="02FF2A95" w14:textId="77777777" w:rsidR="00EE43DA" w:rsidRDefault="00EE43DA" w:rsidP="00EE43DA">
      <w:pPr>
        <w:pStyle w:val="ListParagraph"/>
        <w:jc w:val="both"/>
        <w:rPr>
          <w:rFonts w:ascii="Arial" w:hAnsi="Arial" w:cs="Arial"/>
          <w:sz w:val="22"/>
          <w:szCs w:val="22"/>
        </w:rPr>
      </w:pPr>
    </w:p>
    <w:p w14:paraId="1A0ACFBB" w14:textId="77777777" w:rsidR="00EE43DA" w:rsidRDefault="00EE43DA" w:rsidP="00EE43DA">
      <w:pPr>
        <w:pStyle w:val="ListParagraph"/>
        <w:numPr>
          <w:ilvl w:val="0"/>
          <w:numId w:val="3"/>
        </w:numPr>
        <w:jc w:val="both"/>
        <w:rPr>
          <w:rFonts w:ascii="Arial" w:hAnsi="Arial" w:cs="Arial"/>
          <w:sz w:val="22"/>
          <w:szCs w:val="22"/>
        </w:rPr>
      </w:pPr>
      <w:r w:rsidRPr="00EE43DA">
        <w:rPr>
          <w:rFonts w:ascii="Arial" w:hAnsi="Arial" w:cs="Arial"/>
          <w:sz w:val="22"/>
          <w:szCs w:val="22"/>
        </w:rPr>
        <w:t>Dividends may be distributed directly to shareholders in cash at the Company's premises or transferred to their securities deposit accounts via the Central Depository of Securities.</w:t>
      </w:r>
    </w:p>
    <w:p w14:paraId="05EE8563" w14:textId="74AFDEFF" w:rsidR="00EE43DA" w:rsidRPr="00EE43DA" w:rsidRDefault="00EE43DA" w:rsidP="00EE43DA">
      <w:pPr>
        <w:pStyle w:val="ListParagraph"/>
        <w:numPr>
          <w:ilvl w:val="0"/>
          <w:numId w:val="3"/>
        </w:numPr>
        <w:jc w:val="both"/>
        <w:rPr>
          <w:rFonts w:ascii="Arial" w:hAnsi="Arial" w:cs="Arial"/>
          <w:sz w:val="22"/>
          <w:szCs w:val="22"/>
        </w:rPr>
      </w:pPr>
      <w:r w:rsidRPr="00EE43DA">
        <w:rPr>
          <w:rFonts w:ascii="Arial" w:hAnsi="Arial" w:cs="Arial"/>
          <w:sz w:val="22"/>
          <w:szCs w:val="22"/>
        </w:rPr>
        <w:t>Shareholders may request dividends be transferred to their commercial bank current or savings account, providing necessary details in writing.</w:t>
      </w:r>
    </w:p>
    <w:p w14:paraId="2A7FE4DC" w14:textId="77777777" w:rsidR="00EE43DA" w:rsidRPr="00EE43DA" w:rsidRDefault="00EE43DA" w:rsidP="00EE43DA">
      <w:pPr>
        <w:jc w:val="both"/>
        <w:rPr>
          <w:rFonts w:ascii="Arial" w:hAnsi="Arial" w:cs="Arial"/>
          <w:sz w:val="22"/>
          <w:szCs w:val="22"/>
        </w:rPr>
      </w:pPr>
    </w:p>
    <w:p w14:paraId="077B97BE" w14:textId="7DBE20A9" w:rsidR="00EE43DA" w:rsidRPr="00EE43DA" w:rsidRDefault="00EE43DA" w:rsidP="00EE43DA">
      <w:pPr>
        <w:jc w:val="center"/>
        <w:rPr>
          <w:rFonts w:ascii="Arial" w:hAnsi="Arial" w:cs="Arial"/>
          <w:b/>
          <w:bCs/>
          <w:sz w:val="22"/>
          <w:szCs w:val="22"/>
        </w:rPr>
      </w:pPr>
      <w:r w:rsidRPr="00EE43DA">
        <w:rPr>
          <w:rFonts w:ascii="Arial" w:hAnsi="Arial" w:cs="Arial"/>
          <w:b/>
          <w:bCs/>
          <w:sz w:val="22"/>
          <w:szCs w:val="22"/>
        </w:rPr>
        <w:t>FOUR</w:t>
      </w:r>
      <w:r w:rsidRPr="00EE43DA">
        <w:rPr>
          <w:rFonts w:ascii="Arial" w:hAnsi="Arial" w:cs="Arial"/>
          <w:b/>
          <w:bCs/>
          <w:sz w:val="22"/>
          <w:szCs w:val="22"/>
        </w:rPr>
        <w:t xml:space="preserve">. </w:t>
      </w:r>
      <w:r w:rsidRPr="00EE43DA">
        <w:rPr>
          <w:rFonts w:ascii="Arial" w:hAnsi="Arial" w:cs="Arial"/>
          <w:b/>
          <w:bCs/>
          <w:sz w:val="22"/>
          <w:szCs w:val="22"/>
        </w:rPr>
        <w:t>N</w:t>
      </w:r>
      <w:r w:rsidRPr="00EE43DA">
        <w:rPr>
          <w:rFonts w:ascii="Arial" w:hAnsi="Arial" w:cs="Arial" w:hint="eastAsia"/>
          <w:b/>
          <w:bCs/>
          <w:sz w:val="22"/>
          <w:szCs w:val="22"/>
        </w:rPr>
        <w:t>OTICE</w:t>
      </w:r>
      <w:r w:rsidRPr="00EE43DA">
        <w:rPr>
          <w:rFonts w:ascii="Arial" w:hAnsi="Arial" w:cs="Arial" w:hint="eastAsia"/>
          <w:b/>
          <w:bCs/>
          <w:sz w:val="22"/>
          <w:szCs w:val="22"/>
        </w:rPr>
        <w:t xml:space="preserve"> </w:t>
      </w:r>
      <w:r w:rsidRPr="00EE43DA">
        <w:rPr>
          <w:rFonts w:ascii="Arial" w:hAnsi="Arial" w:cs="Arial"/>
          <w:b/>
          <w:bCs/>
          <w:sz w:val="22"/>
          <w:szCs w:val="22"/>
        </w:rPr>
        <w:t>AND REPORTING</w:t>
      </w:r>
    </w:p>
    <w:p w14:paraId="2B7917B9" w14:textId="77777777" w:rsidR="00EE43DA" w:rsidRPr="00EE43DA" w:rsidRDefault="00EE43DA" w:rsidP="00EE43DA">
      <w:pPr>
        <w:jc w:val="both"/>
        <w:rPr>
          <w:rFonts w:ascii="Arial" w:hAnsi="Arial" w:cs="Arial"/>
          <w:sz w:val="22"/>
          <w:szCs w:val="22"/>
        </w:rPr>
      </w:pPr>
    </w:p>
    <w:p w14:paraId="64CDD09D" w14:textId="77777777" w:rsidR="00EE43DA" w:rsidRDefault="00EE43DA" w:rsidP="00EE43DA">
      <w:pPr>
        <w:pStyle w:val="ListParagraph"/>
        <w:numPr>
          <w:ilvl w:val="0"/>
          <w:numId w:val="5"/>
        </w:numPr>
        <w:jc w:val="both"/>
        <w:rPr>
          <w:rFonts w:ascii="Arial" w:hAnsi="Arial" w:cs="Arial"/>
          <w:sz w:val="22"/>
          <w:szCs w:val="22"/>
        </w:rPr>
      </w:pPr>
      <w:r w:rsidRPr="00EE43DA">
        <w:rPr>
          <w:rFonts w:ascii="Arial" w:hAnsi="Arial" w:cs="Arial"/>
          <w:sz w:val="22"/>
          <w:szCs w:val="22"/>
        </w:rPr>
        <w:t>Shareholder dividend distribution information will be communicated through social media in a manner similar to shareholders' meeting announcements and made readily accessible through the Board's secretary.</w:t>
      </w:r>
    </w:p>
    <w:p w14:paraId="75F034F5" w14:textId="732B7253" w:rsidR="00EE43DA" w:rsidRPr="00EE43DA" w:rsidRDefault="00EE43DA" w:rsidP="00EE43DA">
      <w:pPr>
        <w:pStyle w:val="ListParagraph"/>
        <w:numPr>
          <w:ilvl w:val="0"/>
          <w:numId w:val="5"/>
        </w:numPr>
        <w:jc w:val="both"/>
        <w:rPr>
          <w:rFonts w:ascii="Arial" w:hAnsi="Arial" w:cs="Arial"/>
          <w:sz w:val="22"/>
          <w:szCs w:val="22"/>
        </w:rPr>
      </w:pPr>
      <w:r w:rsidRPr="00EE43DA">
        <w:rPr>
          <w:rFonts w:ascii="Arial" w:hAnsi="Arial" w:cs="Arial"/>
          <w:sz w:val="22"/>
          <w:szCs w:val="22"/>
        </w:rPr>
        <w:lastRenderedPageBreak/>
        <w:t>A dividend distribution report will be prepared following relevant regulations and submitted to the Financial Regulatory Commission, the Mongolian Stock Exchange, and the regular shareholders' meeting.</w:t>
      </w:r>
    </w:p>
    <w:p w14:paraId="1B2CA1A7" w14:textId="77777777" w:rsidR="00EE43DA" w:rsidRPr="00EE43DA" w:rsidRDefault="00EE43DA" w:rsidP="00EE43DA">
      <w:pPr>
        <w:jc w:val="center"/>
        <w:rPr>
          <w:rFonts w:ascii="Arial" w:hAnsi="Arial" w:cs="Arial"/>
          <w:b/>
          <w:bCs/>
          <w:sz w:val="22"/>
          <w:szCs w:val="22"/>
        </w:rPr>
      </w:pPr>
    </w:p>
    <w:p w14:paraId="1A4246E2" w14:textId="23D6CCC9" w:rsidR="00EE43DA" w:rsidRPr="00EE43DA" w:rsidRDefault="00EE43DA" w:rsidP="00EE43DA">
      <w:pPr>
        <w:jc w:val="center"/>
        <w:rPr>
          <w:rFonts w:ascii="Arial" w:hAnsi="Arial" w:cs="Arial"/>
          <w:b/>
          <w:bCs/>
          <w:sz w:val="22"/>
          <w:szCs w:val="22"/>
        </w:rPr>
      </w:pPr>
      <w:r w:rsidRPr="00EE43DA">
        <w:rPr>
          <w:rFonts w:ascii="Arial" w:hAnsi="Arial" w:cs="Arial"/>
          <w:b/>
          <w:bCs/>
          <w:sz w:val="22"/>
          <w:szCs w:val="22"/>
        </w:rPr>
        <w:t>FIVE</w:t>
      </w:r>
      <w:r w:rsidRPr="00EE43DA">
        <w:rPr>
          <w:rFonts w:ascii="Arial" w:hAnsi="Arial" w:cs="Arial"/>
          <w:b/>
          <w:bCs/>
          <w:sz w:val="22"/>
          <w:szCs w:val="22"/>
        </w:rPr>
        <w:t>. RESPONSIBILITY</w:t>
      </w:r>
    </w:p>
    <w:p w14:paraId="7BA5FCF4" w14:textId="77777777" w:rsidR="00EE43DA" w:rsidRPr="00EE43DA" w:rsidRDefault="00EE43DA" w:rsidP="00EE43DA">
      <w:pPr>
        <w:jc w:val="both"/>
        <w:rPr>
          <w:rFonts w:ascii="Arial" w:hAnsi="Arial" w:cs="Arial"/>
          <w:sz w:val="22"/>
          <w:szCs w:val="22"/>
        </w:rPr>
      </w:pPr>
    </w:p>
    <w:p w14:paraId="080600D3" w14:textId="77777777" w:rsidR="00EE43DA" w:rsidRDefault="00EE43DA" w:rsidP="00EE43DA">
      <w:pPr>
        <w:pStyle w:val="ListParagraph"/>
        <w:numPr>
          <w:ilvl w:val="0"/>
          <w:numId w:val="6"/>
        </w:numPr>
        <w:jc w:val="both"/>
        <w:rPr>
          <w:rFonts w:ascii="Arial" w:hAnsi="Arial" w:cs="Arial"/>
          <w:sz w:val="22"/>
          <w:szCs w:val="22"/>
        </w:rPr>
      </w:pPr>
      <w:r w:rsidRPr="00EE43DA">
        <w:rPr>
          <w:rFonts w:ascii="Arial" w:hAnsi="Arial" w:cs="Arial"/>
          <w:sz w:val="22"/>
          <w:szCs w:val="22"/>
        </w:rPr>
        <w:t>Upon deciding to distribute dividends, the Company is obligated to complete the distribution within the specified timeframe.</w:t>
      </w:r>
    </w:p>
    <w:p w14:paraId="13A6C245" w14:textId="5625ED1B" w:rsidR="00EE43DA" w:rsidRPr="00EE43DA" w:rsidRDefault="00EE43DA" w:rsidP="00EE43DA">
      <w:pPr>
        <w:pStyle w:val="ListParagraph"/>
        <w:numPr>
          <w:ilvl w:val="0"/>
          <w:numId w:val="6"/>
        </w:numPr>
        <w:jc w:val="both"/>
        <w:rPr>
          <w:rFonts w:ascii="Arial" w:hAnsi="Arial" w:cs="Arial"/>
          <w:sz w:val="22"/>
          <w:szCs w:val="22"/>
        </w:rPr>
      </w:pPr>
      <w:r w:rsidRPr="00EE43DA">
        <w:rPr>
          <w:rFonts w:ascii="Arial" w:hAnsi="Arial" w:cs="Arial"/>
          <w:sz w:val="22"/>
          <w:szCs w:val="22"/>
        </w:rPr>
        <w:t>In the event of a dividend payment delay, the Company will face liabilities as per the Law on Companies and related legislation.</w:t>
      </w:r>
    </w:p>
    <w:p w14:paraId="7F777AA6" w14:textId="77777777" w:rsidR="00EE43DA" w:rsidRPr="00EE43DA" w:rsidRDefault="00EE43DA" w:rsidP="00EE43DA">
      <w:pPr>
        <w:jc w:val="both"/>
        <w:rPr>
          <w:rFonts w:ascii="Arial" w:hAnsi="Arial" w:cs="Arial"/>
          <w:sz w:val="22"/>
          <w:szCs w:val="22"/>
        </w:rPr>
      </w:pPr>
    </w:p>
    <w:p w14:paraId="0CD83F8C" w14:textId="25A92B3E" w:rsidR="00EE43DA" w:rsidRPr="00EE43DA" w:rsidRDefault="00EE43DA" w:rsidP="00EE43DA">
      <w:pPr>
        <w:jc w:val="center"/>
        <w:rPr>
          <w:rFonts w:ascii="Arial" w:hAnsi="Arial" w:cs="Arial"/>
          <w:b/>
          <w:bCs/>
          <w:sz w:val="22"/>
          <w:szCs w:val="22"/>
        </w:rPr>
      </w:pPr>
      <w:r w:rsidRPr="00EE43DA">
        <w:rPr>
          <w:rFonts w:ascii="Arial" w:hAnsi="Arial" w:cs="Arial"/>
          <w:b/>
          <w:bCs/>
          <w:sz w:val="22"/>
          <w:szCs w:val="22"/>
        </w:rPr>
        <w:t>THE BOARD OF DIRECTORS</w:t>
      </w:r>
    </w:p>
    <w:sectPr w:rsidR="00EE43DA" w:rsidRPr="00EE43DA" w:rsidSect="00B2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7E1F"/>
    <w:multiLevelType w:val="hybridMultilevel"/>
    <w:tmpl w:val="9D5A07D0"/>
    <w:lvl w:ilvl="0" w:tplc="0E321AB6">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23CF0"/>
    <w:multiLevelType w:val="hybridMultilevel"/>
    <w:tmpl w:val="A2728480"/>
    <w:lvl w:ilvl="0" w:tplc="DE121A96">
      <w:start w:val="1"/>
      <w:numFmt w:val="decimal"/>
      <w:lvlText w:val="3.3.%1"/>
      <w:lvlJc w:val="right"/>
      <w:pPr>
        <w:ind w:left="720" w:hanging="360"/>
      </w:pPr>
      <w:rPr>
        <w:rFonts w:hint="default"/>
      </w:rPr>
    </w:lvl>
    <w:lvl w:ilvl="1" w:tplc="DE121A96">
      <w:start w:val="1"/>
      <w:numFmt w:val="decimal"/>
      <w:lvlText w:val="3.3.%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9089C"/>
    <w:multiLevelType w:val="hybridMultilevel"/>
    <w:tmpl w:val="F0929AAE"/>
    <w:lvl w:ilvl="0" w:tplc="9DD6B69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44288"/>
    <w:multiLevelType w:val="hybridMultilevel"/>
    <w:tmpl w:val="581C9500"/>
    <w:lvl w:ilvl="0" w:tplc="BC408AD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36AA9"/>
    <w:multiLevelType w:val="hybridMultilevel"/>
    <w:tmpl w:val="58DECF84"/>
    <w:lvl w:ilvl="0" w:tplc="6542EB78">
      <w:start w:val="1"/>
      <w:numFmt w:val="decimal"/>
      <w:lvlText w:val="3.%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415DC"/>
    <w:multiLevelType w:val="hybridMultilevel"/>
    <w:tmpl w:val="7F3E106A"/>
    <w:lvl w:ilvl="0" w:tplc="C42C6AA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DA"/>
    <w:rsid w:val="00B212F9"/>
    <w:rsid w:val="00D61374"/>
    <w:rsid w:val="00EE4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674ED7"/>
  <w15:chartTrackingRefBased/>
  <w15:docId w15:val="{238A527C-5F72-2A4A-80F5-00C45691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98582">
      <w:bodyDiv w:val="1"/>
      <w:marLeft w:val="0"/>
      <w:marRight w:val="0"/>
      <w:marTop w:val="0"/>
      <w:marBottom w:val="0"/>
      <w:divBdr>
        <w:top w:val="none" w:sz="0" w:space="0" w:color="auto"/>
        <w:left w:val="none" w:sz="0" w:space="0" w:color="auto"/>
        <w:bottom w:val="none" w:sz="0" w:space="0" w:color="auto"/>
        <w:right w:val="none" w:sz="0" w:space="0" w:color="auto"/>
      </w:divBdr>
    </w:div>
    <w:div w:id="772163045">
      <w:bodyDiv w:val="1"/>
      <w:marLeft w:val="0"/>
      <w:marRight w:val="0"/>
      <w:marTop w:val="0"/>
      <w:marBottom w:val="0"/>
      <w:divBdr>
        <w:top w:val="none" w:sz="0" w:space="0" w:color="auto"/>
        <w:left w:val="none" w:sz="0" w:space="0" w:color="auto"/>
        <w:bottom w:val="none" w:sz="0" w:space="0" w:color="auto"/>
        <w:right w:val="none" w:sz="0" w:space="0" w:color="auto"/>
      </w:divBdr>
    </w:div>
    <w:div w:id="803233703">
      <w:bodyDiv w:val="1"/>
      <w:marLeft w:val="0"/>
      <w:marRight w:val="0"/>
      <w:marTop w:val="0"/>
      <w:marBottom w:val="0"/>
      <w:divBdr>
        <w:top w:val="none" w:sz="0" w:space="0" w:color="auto"/>
        <w:left w:val="none" w:sz="0" w:space="0" w:color="auto"/>
        <w:bottom w:val="none" w:sz="0" w:space="0" w:color="auto"/>
        <w:right w:val="none" w:sz="0" w:space="0" w:color="auto"/>
      </w:divBdr>
    </w:div>
    <w:div w:id="10874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selmaa_g@icloud.com</dc:creator>
  <cp:keywords/>
  <dc:description/>
  <cp:lastModifiedBy>selmaa_g@icloud.com</cp:lastModifiedBy>
  <cp:revision>1</cp:revision>
  <dcterms:created xsi:type="dcterms:W3CDTF">2024-01-07T11:27:00Z</dcterms:created>
  <dcterms:modified xsi:type="dcterms:W3CDTF">2024-01-07T11:33:00Z</dcterms:modified>
</cp:coreProperties>
</file>