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7ECF" w14:textId="77777777" w:rsidR="00783B88" w:rsidRPr="00783B88" w:rsidRDefault="00783B88" w:rsidP="00783B88">
      <w:pPr>
        <w:pStyle w:val="paragraph"/>
        <w:spacing w:before="0" w:beforeAutospacing="0" w:after="0" w:afterAutospacing="0"/>
        <w:jc w:val="center"/>
        <w:textAlignment w:val="baseline"/>
        <w:rPr>
          <w:rFonts w:ascii="Segoe UI" w:hAnsi="Segoe UI" w:cs="Segoe UI"/>
          <w:sz w:val="22"/>
          <w:szCs w:val="22"/>
          <w:lang w:val="en-GB"/>
        </w:rPr>
      </w:pPr>
      <w:r w:rsidRPr="00783B88">
        <w:rPr>
          <w:rStyle w:val="normaltextrun"/>
          <w:rFonts w:ascii="Arial" w:hAnsi="Arial" w:cs="Arial"/>
          <w:b/>
          <w:bCs/>
          <w:sz w:val="22"/>
          <w:szCs w:val="22"/>
          <w:lang w:val="mn-MN"/>
        </w:rPr>
        <w:t>PROCEDURE FOR APPOINTMENT OF EXTERNAL AUDIT</w:t>
      </w:r>
      <w:r w:rsidRPr="00783B88">
        <w:rPr>
          <w:rStyle w:val="eop"/>
          <w:rFonts w:ascii="Arial" w:hAnsi="Arial" w:cs="Arial"/>
          <w:sz w:val="22"/>
          <w:szCs w:val="22"/>
          <w:lang w:val="en-GB"/>
        </w:rPr>
        <w:t> </w:t>
      </w:r>
    </w:p>
    <w:p w14:paraId="54EC95C0" w14:textId="77777777" w:rsidR="00783B88" w:rsidRPr="00783B88" w:rsidRDefault="00783B88" w:rsidP="00783B88">
      <w:pPr>
        <w:pStyle w:val="paragraph"/>
        <w:spacing w:before="0" w:beforeAutospacing="0" w:after="0" w:afterAutospacing="0"/>
        <w:jc w:val="both"/>
        <w:textAlignment w:val="baseline"/>
        <w:rPr>
          <w:rFonts w:ascii="Segoe UI" w:hAnsi="Segoe UI" w:cs="Segoe UI"/>
          <w:sz w:val="22"/>
          <w:szCs w:val="22"/>
          <w:lang w:val="en-GB"/>
        </w:rPr>
      </w:pPr>
      <w:r w:rsidRPr="00783B88">
        <w:rPr>
          <w:rStyle w:val="normaltextrun"/>
          <w:rFonts w:ascii="Arial" w:hAnsi="Arial" w:cs="Arial"/>
          <w:b/>
          <w:bCs/>
          <w:sz w:val="22"/>
          <w:szCs w:val="22"/>
          <w:lang w:val="mn-MN"/>
        </w:rPr>
        <w:t> </w:t>
      </w:r>
      <w:r w:rsidRPr="00783B88">
        <w:rPr>
          <w:rStyle w:val="eop"/>
          <w:rFonts w:ascii="Arial" w:hAnsi="Arial" w:cs="Arial"/>
          <w:sz w:val="22"/>
          <w:szCs w:val="22"/>
          <w:lang w:val="en-GB"/>
        </w:rPr>
        <w:t> </w:t>
      </w:r>
    </w:p>
    <w:p w14:paraId="1339DCB1" w14:textId="77777777" w:rsidR="00783B88" w:rsidRPr="00783B88" w:rsidRDefault="00783B88" w:rsidP="00783B88">
      <w:pPr>
        <w:pStyle w:val="paragraph"/>
        <w:spacing w:before="0" w:beforeAutospacing="0" w:after="0" w:afterAutospacing="0"/>
        <w:jc w:val="center"/>
        <w:textAlignment w:val="baseline"/>
        <w:rPr>
          <w:rFonts w:ascii="Segoe UI" w:hAnsi="Segoe UI" w:cs="Segoe UI"/>
          <w:sz w:val="22"/>
          <w:szCs w:val="22"/>
          <w:lang w:val="en-GB"/>
        </w:rPr>
      </w:pPr>
      <w:r w:rsidRPr="00783B88">
        <w:rPr>
          <w:rStyle w:val="normaltextrun"/>
          <w:rFonts w:ascii="Arial" w:hAnsi="Arial" w:cs="Arial"/>
          <w:b/>
          <w:bCs/>
          <w:sz w:val="22"/>
          <w:szCs w:val="22"/>
          <w:lang w:val="mn-MN"/>
        </w:rPr>
        <w:t>ONE. GENERAL PROVISIONS</w:t>
      </w:r>
      <w:r w:rsidRPr="00783B88">
        <w:rPr>
          <w:rStyle w:val="eop"/>
          <w:rFonts w:ascii="Arial" w:hAnsi="Arial" w:cs="Arial"/>
          <w:sz w:val="22"/>
          <w:szCs w:val="22"/>
          <w:lang w:val="en-GB"/>
        </w:rPr>
        <w:t> </w:t>
      </w:r>
    </w:p>
    <w:p w14:paraId="2DD42208" w14:textId="77777777" w:rsidR="00783B88" w:rsidRPr="00783B88" w:rsidRDefault="00783B88" w:rsidP="00783B88">
      <w:pPr>
        <w:pStyle w:val="paragraph"/>
        <w:spacing w:before="0" w:beforeAutospacing="0" w:after="0" w:afterAutospacing="0"/>
        <w:jc w:val="center"/>
        <w:textAlignment w:val="baseline"/>
        <w:rPr>
          <w:rFonts w:ascii="Segoe UI" w:hAnsi="Segoe UI" w:cs="Segoe UI"/>
          <w:sz w:val="22"/>
          <w:szCs w:val="22"/>
          <w:lang w:val="en-GB"/>
        </w:rPr>
      </w:pPr>
      <w:r w:rsidRPr="00783B88">
        <w:rPr>
          <w:rStyle w:val="eop"/>
          <w:rFonts w:ascii="Arial" w:hAnsi="Arial" w:cs="Arial"/>
          <w:sz w:val="22"/>
          <w:szCs w:val="22"/>
          <w:lang w:val="en-GB"/>
        </w:rPr>
        <w:t> </w:t>
      </w:r>
    </w:p>
    <w:p w14:paraId="7F7EAF36" w14:textId="77777777" w:rsidR="00783B88" w:rsidRPr="00783B88" w:rsidRDefault="00783B88" w:rsidP="00783B88">
      <w:pPr>
        <w:pStyle w:val="paragraph"/>
        <w:numPr>
          <w:ilvl w:val="0"/>
          <w:numId w:val="1"/>
        </w:numPr>
        <w:spacing w:before="0" w:beforeAutospacing="0" w:after="0" w:afterAutospacing="0"/>
        <w:ind w:hanging="540"/>
        <w:jc w:val="both"/>
        <w:textAlignment w:val="baseline"/>
        <w:rPr>
          <w:rFonts w:ascii="Arial" w:hAnsi="Arial" w:cs="Arial"/>
          <w:sz w:val="22"/>
          <w:szCs w:val="22"/>
          <w:lang w:val="en-GB"/>
        </w:rPr>
      </w:pPr>
      <w:r w:rsidRPr="00783B88">
        <w:rPr>
          <w:rStyle w:val="normaltextrun"/>
          <w:rFonts w:ascii="Arial" w:hAnsi="Arial" w:cs="Arial"/>
          <w:sz w:val="22"/>
          <w:szCs w:val="22"/>
          <w:lang w:val="mn-MN"/>
        </w:rPr>
        <w:t>The objective of this External Audit Appointment Procedure (hereinafter referred to as the "Regulation") is to designate an independent, external audit legal entity to conduct the auditing of the financial statements of "Gobi" JSC (hereinafter referred to as the "Company") by the Board of Directors (hereinafter referred to as the "Board"). The Board is responsible for overseeing matters related to the selection process.</w:t>
      </w:r>
      <w:r w:rsidRPr="00783B88">
        <w:rPr>
          <w:rStyle w:val="eop"/>
          <w:rFonts w:ascii="Arial" w:hAnsi="Arial" w:cs="Arial"/>
          <w:sz w:val="22"/>
          <w:szCs w:val="22"/>
          <w:lang w:val="en-GB"/>
        </w:rPr>
        <w:t> </w:t>
      </w:r>
    </w:p>
    <w:p w14:paraId="4F375707" w14:textId="77777777" w:rsidR="00783B88" w:rsidRPr="00783B88" w:rsidRDefault="00783B88" w:rsidP="00783B88">
      <w:pPr>
        <w:pStyle w:val="paragraph"/>
        <w:numPr>
          <w:ilvl w:val="0"/>
          <w:numId w:val="1"/>
        </w:numPr>
        <w:spacing w:before="0" w:beforeAutospacing="0" w:after="0" w:afterAutospacing="0"/>
        <w:ind w:hanging="540"/>
        <w:jc w:val="both"/>
        <w:textAlignment w:val="baseline"/>
        <w:rPr>
          <w:rFonts w:ascii="Arial" w:hAnsi="Arial" w:cs="Arial"/>
          <w:sz w:val="22"/>
          <w:szCs w:val="22"/>
          <w:lang w:val="en-GB"/>
        </w:rPr>
      </w:pPr>
      <w:r w:rsidRPr="00783B88">
        <w:rPr>
          <w:rStyle w:val="normaltextrun"/>
          <w:rFonts w:ascii="Arial" w:hAnsi="Arial" w:cs="Arial"/>
          <w:sz w:val="22"/>
          <w:szCs w:val="22"/>
          <w:lang w:val="mn-MN"/>
        </w:rPr>
        <w:t>This Regulation has been formulated in accordance with the Law on Audit, the Code of Corporate Governance as approved by Resolution No. 162 of the Financial Regulatory Commission dated May 7, 2014, the Law on Accounting, and other legal acts issued in accordance with these laws.</w:t>
      </w:r>
      <w:r w:rsidRPr="00783B88">
        <w:rPr>
          <w:rStyle w:val="eop"/>
          <w:rFonts w:ascii="Arial" w:hAnsi="Arial" w:cs="Arial"/>
          <w:sz w:val="22"/>
          <w:szCs w:val="22"/>
          <w:lang w:val="en-GB"/>
        </w:rPr>
        <w:t> </w:t>
      </w:r>
    </w:p>
    <w:p w14:paraId="4AF2C659" w14:textId="19128235" w:rsidR="00783B88" w:rsidRPr="00783B88" w:rsidRDefault="00783B88" w:rsidP="00783B88">
      <w:pPr>
        <w:pStyle w:val="paragraph"/>
        <w:numPr>
          <w:ilvl w:val="0"/>
          <w:numId w:val="1"/>
        </w:numPr>
        <w:spacing w:before="0" w:beforeAutospacing="0" w:after="0" w:afterAutospacing="0"/>
        <w:ind w:hanging="540"/>
        <w:jc w:val="both"/>
        <w:textAlignment w:val="baseline"/>
        <w:rPr>
          <w:rStyle w:val="eop"/>
          <w:rFonts w:ascii="Arial" w:hAnsi="Arial" w:cs="Arial"/>
          <w:sz w:val="22"/>
          <w:szCs w:val="22"/>
          <w:lang w:val="en-GB"/>
        </w:rPr>
      </w:pPr>
      <w:r w:rsidRPr="00783B88">
        <w:rPr>
          <w:rStyle w:val="normaltextrun"/>
          <w:rFonts w:ascii="Arial" w:hAnsi="Arial" w:cs="Arial"/>
          <w:sz w:val="22"/>
          <w:szCs w:val="22"/>
          <w:lang w:val="mn-MN"/>
        </w:rPr>
        <w:t>The external auditor must be devoid of any conflicts of interest, ensuring independence and maintaining a high level of professionalism.</w:t>
      </w:r>
      <w:r w:rsidRPr="00783B88">
        <w:rPr>
          <w:rStyle w:val="eop"/>
          <w:rFonts w:ascii="Arial" w:hAnsi="Arial" w:cs="Arial"/>
          <w:sz w:val="22"/>
          <w:szCs w:val="22"/>
          <w:lang w:val="en-GB"/>
        </w:rPr>
        <w:t> </w:t>
      </w:r>
    </w:p>
    <w:p w14:paraId="7619FCD9" w14:textId="77777777" w:rsidR="00783B88" w:rsidRPr="00783B88" w:rsidRDefault="00783B88" w:rsidP="00783B88">
      <w:pPr>
        <w:pStyle w:val="paragraph"/>
        <w:spacing w:before="0" w:beforeAutospacing="0" w:after="0" w:afterAutospacing="0"/>
        <w:ind w:left="630"/>
        <w:jc w:val="both"/>
        <w:textAlignment w:val="baseline"/>
        <w:rPr>
          <w:rFonts w:ascii="Arial" w:hAnsi="Arial" w:cs="Arial"/>
          <w:sz w:val="22"/>
          <w:szCs w:val="22"/>
          <w:lang w:val="en-GB"/>
        </w:rPr>
      </w:pPr>
    </w:p>
    <w:p w14:paraId="5EB026DC" w14:textId="5E06099D" w:rsidR="00783B88" w:rsidRPr="00783B88" w:rsidRDefault="00783B88" w:rsidP="00783B88">
      <w:pPr>
        <w:pStyle w:val="paragraph"/>
        <w:spacing w:before="0" w:beforeAutospacing="0" w:after="0" w:afterAutospacing="0"/>
        <w:jc w:val="center"/>
        <w:textAlignment w:val="baseline"/>
        <w:rPr>
          <w:rStyle w:val="eop"/>
          <w:rFonts w:ascii="Arial" w:hAnsi="Arial" w:cs="Arial"/>
          <w:sz w:val="22"/>
          <w:szCs w:val="22"/>
          <w:lang w:val="en-GB"/>
        </w:rPr>
      </w:pPr>
      <w:r w:rsidRPr="00783B88">
        <w:rPr>
          <w:rStyle w:val="normaltextrun"/>
          <w:rFonts w:ascii="Arial" w:hAnsi="Arial" w:cs="Arial"/>
          <w:b/>
          <w:bCs/>
          <w:sz w:val="22"/>
          <w:szCs w:val="22"/>
          <w:lang w:val="mn-MN"/>
        </w:rPr>
        <w:t>TWO. SELECTION PROCEDURES OF INDEPENDENT AUDITORS</w:t>
      </w:r>
      <w:r w:rsidRPr="00783B88">
        <w:rPr>
          <w:rStyle w:val="eop"/>
          <w:rFonts w:ascii="Arial" w:hAnsi="Arial" w:cs="Arial"/>
          <w:sz w:val="22"/>
          <w:szCs w:val="22"/>
          <w:lang w:val="en-GB"/>
        </w:rPr>
        <w:t> </w:t>
      </w:r>
    </w:p>
    <w:p w14:paraId="198294B4" w14:textId="77777777" w:rsidR="00783B88" w:rsidRPr="00783B88" w:rsidRDefault="00783B88" w:rsidP="00783B88">
      <w:pPr>
        <w:pStyle w:val="paragraph"/>
        <w:spacing w:before="0" w:beforeAutospacing="0" w:after="0" w:afterAutospacing="0"/>
        <w:jc w:val="both"/>
        <w:textAlignment w:val="baseline"/>
        <w:rPr>
          <w:rFonts w:ascii="Segoe UI" w:hAnsi="Segoe UI" w:cs="Segoe UI"/>
          <w:sz w:val="22"/>
          <w:szCs w:val="22"/>
          <w:lang w:val="en-GB"/>
        </w:rPr>
      </w:pPr>
    </w:p>
    <w:p w14:paraId="6E600B46" w14:textId="77777777" w:rsidR="00783B88" w:rsidRPr="00783B88" w:rsidRDefault="00783B88" w:rsidP="00783B88">
      <w:pPr>
        <w:pStyle w:val="paragraph"/>
        <w:numPr>
          <w:ilvl w:val="0"/>
          <w:numId w:val="16"/>
        </w:numPr>
        <w:spacing w:before="0" w:beforeAutospacing="0" w:after="0" w:afterAutospacing="0"/>
        <w:ind w:hanging="540"/>
        <w:jc w:val="both"/>
        <w:textAlignment w:val="baseline"/>
        <w:rPr>
          <w:rFonts w:ascii="Arial" w:hAnsi="Arial" w:cs="Arial"/>
          <w:sz w:val="22"/>
          <w:szCs w:val="22"/>
          <w:lang w:val="en-GB"/>
        </w:rPr>
      </w:pPr>
      <w:r w:rsidRPr="00783B88">
        <w:rPr>
          <w:rStyle w:val="normaltextrun"/>
          <w:rFonts w:ascii="Arial" w:hAnsi="Arial" w:cs="Arial"/>
          <w:sz w:val="22"/>
          <w:szCs w:val="22"/>
          <w:lang w:val="mn-MN"/>
        </w:rPr>
        <w:t>The selection process shall adhere to the principles of transparency, equal competition, efficiency, economy, and responsibility.</w:t>
      </w:r>
      <w:r w:rsidRPr="00783B88">
        <w:rPr>
          <w:rStyle w:val="eop"/>
          <w:rFonts w:ascii="Arial" w:hAnsi="Arial" w:cs="Arial"/>
          <w:sz w:val="22"/>
          <w:szCs w:val="22"/>
          <w:lang w:val="en-GB"/>
        </w:rPr>
        <w:t> </w:t>
      </w:r>
    </w:p>
    <w:p w14:paraId="5A62B478" w14:textId="77777777" w:rsidR="00783B88" w:rsidRPr="00783B88" w:rsidRDefault="00783B88" w:rsidP="00783B88">
      <w:pPr>
        <w:pStyle w:val="paragraph"/>
        <w:numPr>
          <w:ilvl w:val="0"/>
          <w:numId w:val="16"/>
        </w:numPr>
        <w:spacing w:before="0" w:beforeAutospacing="0" w:after="0" w:afterAutospacing="0"/>
        <w:ind w:hanging="540"/>
        <w:jc w:val="both"/>
        <w:textAlignment w:val="baseline"/>
        <w:rPr>
          <w:rFonts w:ascii="Arial" w:hAnsi="Arial" w:cs="Arial"/>
          <w:sz w:val="22"/>
          <w:szCs w:val="22"/>
          <w:lang w:val="en-GB"/>
        </w:rPr>
      </w:pPr>
      <w:r w:rsidRPr="00783B88">
        <w:rPr>
          <w:rStyle w:val="normaltextrun"/>
          <w:rFonts w:ascii="Arial" w:hAnsi="Arial" w:cs="Arial"/>
          <w:sz w:val="22"/>
          <w:szCs w:val="22"/>
          <w:lang w:val="mn-MN"/>
        </w:rPr>
        <w:t>The Risk and Audit Committee of the Board of Directors shall oversee the selection process, provide an opinion, formulate proposals, and ultimately select and appoint an independent audit legal entity with a specific license to offer audit services.</w:t>
      </w:r>
      <w:r w:rsidRPr="00783B88">
        <w:rPr>
          <w:rStyle w:val="eop"/>
          <w:rFonts w:ascii="Arial" w:hAnsi="Arial" w:cs="Arial"/>
          <w:sz w:val="22"/>
          <w:szCs w:val="22"/>
          <w:lang w:val="en-GB"/>
        </w:rPr>
        <w:t> </w:t>
      </w:r>
    </w:p>
    <w:p w14:paraId="22E2FDC1" w14:textId="77777777" w:rsidR="00783B88" w:rsidRPr="00783B88" w:rsidRDefault="00783B88" w:rsidP="00783B88">
      <w:pPr>
        <w:pStyle w:val="paragraph"/>
        <w:numPr>
          <w:ilvl w:val="0"/>
          <w:numId w:val="16"/>
        </w:numPr>
        <w:spacing w:before="0" w:beforeAutospacing="0" w:after="0" w:afterAutospacing="0"/>
        <w:ind w:hanging="540"/>
        <w:jc w:val="both"/>
        <w:textAlignment w:val="baseline"/>
        <w:rPr>
          <w:rFonts w:ascii="Arial" w:hAnsi="Arial" w:cs="Arial"/>
          <w:sz w:val="22"/>
          <w:szCs w:val="22"/>
          <w:lang w:val="en-GB"/>
        </w:rPr>
      </w:pPr>
      <w:r w:rsidRPr="00783B88">
        <w:rPr>
          <w:rStyle w:val="normaltextrun"/>
          <w:rFonts w:ascii="Arial" w:hAnsi="Arial" w:cs="Arial"/>
          <w:sz w:val="22"/>
          <w:szCs w:val="22"/>
          <w:lang w:val="mn-MN"/>
        </w:rPr>
        <w:t>Throughout the independent audit selection process, the Risk and Audit Committee of the Board of Directors shall carry out the following responsibilities:</w:t>
      </w:r>
      <w:r w:rsidRPr="00783B88">
        <w:rPr>
          <w:rStyle w:val="eop"/>
          <w:rFonts w:ascii="Arial" w:hAnsi="Arial" w:cs="Arial"/>
          <w:sz w:val="22"/>
          <w:szCs w:val="22"/>
          <w:lang w:val="en-GB"/>
        </w:rPr>
        <w:t> </w:t>
      </w:r>
    </w:p>
    <w:p w14:paraId="7F335B87" w14:textId="77777777" w:rsidR="00783B88" w:rsidRPr="00783B88" w:rsidRDefault="00783B88" w:rsidP="00783B88">
      <w:pPr>
        <w:pStyle w:val="paragraph"/>
        <w:numPr>
          <w:ilvl w:val="0"/>
          <w:numId w:val="18"/>
        </w:numPr>
        <w:spacing w:before="0" w:beforeAutospacing="0" w:after="0" w:afterAutospacing="0"/>
        <w:jc w:val="both"/>
        <w:textAlignment w:val="baseline"/>
        <w:rPr>
          <w:rFonts w:ascii="Arial" w:hAnsi="Arial" w:cs="Arial"/>
          <w:sz w:val="22"/>
          <w:szCs w:val="22"/>
          <w:lang w:val="en-GB"/>
        </w:rPr>
      </w:pPr>
      <w:r w:rsidRPr="00783B88">
        <w:rPr>
          <w:rStyle w:val="normaltextrun"/>
          <w:rFonts w:ascii="Arial" w:hAnsi="Arial" w:cs="Arial"/>
          <w:sz w:val="22"/>
          <w:szCs w:val="22"/>
          <w:lang w:val="mn-MN"/>
        </w:rPr>
        <w:t>Compile a roster of independent audit legal entities possessing a specific license for audit services, draw conclusions based on predefined criteria, and present it to the Board of Directors.</w:t>
      </w:r>
      <w:r w:rsidRPr="00783B88">
        <w:rPr>
          <w:rStyle w:val="eop"/>
          <w:rFonts w:ascii="Arial" w:hAnsi="Arial" w:cs="Arial"/>
          <w:sz w:val="22"/>
          <w:szCs w:val="22"/>
          <w:lang w:val="en-GB"/>
        </w:rPr>
        <w:t> </w:t>
      </w:r>
    </w:p>
    <w:p w14:paraId="626A5B2C" w14:textId="77777777" w:rsidR="00783B88" w:rsidRPr="00783B88" w:rsidRDefault="00783B88" w:rsidP="00783B88">
      <w:pPr>
        <w:pStyle w:val="paragraph"/>
        <w:numPr>
          <w:ilvl w:val="0"/>
          <w:numId w:val="18"/>
        </w:numPr>
        <w:spacing w:before="0" w:beforeAutospacing="0" w:after="0" w:afterAutospacing="0"/>
        <w:jc w:val="both"/>
        <w:textAlignment w:val="baseline"/>
        <w:rPr>
          <w:rFonts w:ascii="Arial" w:hAnsi="Arial" w:cs="Arial"/>
          <w:sz w:val="22"/>
          <w:szCs w:val="22"/>
          <w:lang w:val="en-GB"/>
        </w:rPr>
      </w:pPr>
      <w:r w:rsidRPr="00783B88">
        <w:rPr>
          <w:rStyle w:val="normaltextrun"/>
          <w:rFonts w:ascii="Arial" w:hAnsi="Arial" w:cs="Arial"/>
          <w:sz w:val="22"/>
          <w:szCs w:val="22"/>
          <w:lang w:val="mn-MN"/>
        </w:rPr>
        <w:t>Establish criteria for independence, qualifications, work experience, and other relevant factors concerning an independent auditor. Propose and determine the rights, duties, responsibilities, fees, and other contractual terms of the independent auditor.</w:t>
      </w:r>
      <w:r w:rsidRPr="00783B88">
        <w:rPr>
          <w:rStyle w:val="eop"/>
          <w:rFonts w:ascii="Arial" w:hAnsi="Arial" w:cs="Arial"/>
          <w:sz w:val="22"/>
          <w:szCs w:val="22"/>
          <w:lang w:val="en-GB"/>
        </w:rPr>
        <w:t> </w:t>
      </w:r>
    </w:p>
    <w:p w14:paraId="18341538" w14:textId="77777777" w:rsidR="00783B88" w:rsidRPr="00783B88" w:rsidRDefault="00783B88" w:rsidP="00783B88">
      <w:pPr>
        <w:pStyle w:val="paragraph"/>
        <w:numPr>
          <w:ilvl w:val="0"/>
          <w:numId w:val="18"/>
        </w:numPr>
        <w:spacing w:before="0" w:beforeAutospacing="0" w:after="0" w:afterAutospacing="0"/>
        <w:jc w:val="both"/>
        <w:textAlignment w:val="baseline"/>
        <w:rPr>
          <w:rFonts w:ascii="Arial" w:hAnsi="Arial" w:cs="Arial"/>
          <w:sz w:val="22"/>
          <w:szCs w:val="22"/>
          <w:lang w:val="en-GB"/>
        </w:rPr>
      </w:pPr>
      <w:r w:rsidRPr="00783B88">
        <w:rPr>
          <w:rStyle w:val="normaltextrun"/>
          <w:rFonts w:ascii="Arial" w:hAnsi="Arial" w:cs="Arial"/>
          <w:sz w:val="22"/>
          <w:szCs w:val="22"/>
          <w:lang w:val="mn-MN"/>
        </w:rPr>
        <w:t>Assess the independence of the independent auditor and ensure compliance with established criteria.</w:t>
      </w:r>
      <w:r w:rsidRPr="00783B88">
        <w:rPr>
          <w:rStyle w:val="eop"/>
          <w:rFonts w:ascii="Arial" w:hAnsi="Arial" w:cs="Arial"/>
          <w:sz w:val="22"/>
          <w:szCs w:val="22"/>
          <w:lang w:val="en-GB"/>
        </w:rPr>
        <w:t> </w:t>
      </w:r>
    </w:p>
    <w:p w14:paraId="1CCC9619" w14:textId="20D4A113" w:rsidR="00783B88" w:rsidRPr="00783B88" w:rsidRDefault="00783B88" w:rsidP="00783B88">
      <w:pPr>
        <w:pStyle w:val="paragraph"/>
        <w:numPr>
          <w:ilvl w:val="0"/>
          <w:numId w:val="18"/>
        </w:numPr>
        <w:spacing w:before="0" w:beforeAutospacing="0" w:after="0" w:afterAutospacing="0"/>
        <w:jc w:val="both"/>
        <w:textAlignment w:val="baseline"/>
        <w:rPr>
          <w:rFonts w:ascii="Arial" w:hAnsi="Arial" w:cs="Arial"/>
          <w:sz w:val="22"/>
          <w:szCs w:val="22"/>
          <w:lang w:val="en-GB"/>
        </w:rPr>
      </w:pPr>
      <w:r w:rsidRPr="00783B88">
        <w:rPr>
          <w:rStyle w:val="normaltextrun"/>
          <w:rFonts w:ascii="Arial" w:hAnsi="Arial" w:cs="Arial"/>
          <w:sz w:val="22"/>
          <w:szCs w:val="22"/>
          <w:lang w:val="mn-MN"/>
        </w:rPr>
        <w:t>Gather pertinent information for the audit of financial statements by an independent audit legal entity. Summarize the evaluation results of independent audit organizations and present them for discussion at the Board meeting.</w:t>
      </w:r>
      <w:r w:rsidRPr="00783B88">
        <w:rPr>
          <w:rStyle w:val="eop"/>
          <w:rFonts w:ascii="Arial" w:hAnsi="Arial" w:cs="Arial"/>
          <w:sz w:val="22"/>
          <w:szCs w:val="22"/>
          <w:lang w:val="en-GB"/>
        </w:rPr>
        <w:t> </w:t>
      </w:r>
    </w:p>
    <w:p w14:paraId="3570E1C2" w14:textId="77777777" w:rsidR="00783B88" w:rsidRPr="00783B88" w:rsidRDefault="00783B88" w:rsidP="00783B88">
      <w:pPr>
        <w:pStyle w:val="paragraph"/>
        <w:spacing w:before="0" w:beforeAutospacing="0" w:after="0" w:afterAutospacing="0"/>
        <w:jc w:val="center"/>
        <w:textAlignment w:val="baseline"/>
        <w:rPr>
          <w:rStyle w:val="normaltextrun"/>
          <w:rFonts w:ascii="Arial" w:hAnsi="Arial" w:cs="Arial"/>
          <w:b/>
          <w:bCs/>
          <w:sz w:val="22"/>
          <w:szCs w:val="22"/>
          <w:lang w:val="mn-MN"/>
        </w:rPr>
      </w:pPr>
    </w:p>
    <w:p w14:paraId="6FA6FEA4" w14:textId="211ECB7B" w:rsidR="00783B88" w:rsidRPr="00783B88" w:rsidRDefault="00783B88" w:rsidP="00783B88">
      <w:pPr>
        <w:pStyle w:val="paragraph"/>
        <w:spacing w:before="0" w:beforeAutospacing="0" w:after="0" w:afterAutospacing="0"/>
        <w:jc w:val="center"/>
        <w:textAlignment w:val="baseline"/>
        <w:rPr>
          <w:rFonts w:ascii="Segoe UI" w:hAnsi="Segoe UI" w:cs="Segoe UI"/>
          <w:sz w:val="22"/>
          <w:szCs w:val="22"/>
          <w:lang w:val="en-GB"/>
        </w:rPr>
      </w:pPr>
      <w:r w:rsidRPr="00783B88">
        <w:rPr>
          <w:rStyle w:val="normaltextrun"/>
          <w:rFonts w:ascii="Arial" w:hAnsi="Arial" w:cs="Arial"/>
          <w:b/>
          <w:bCs/>
          <w:sz w:val="22"/>
          <w:szCs w:val="22"/>
          <w:lang w:val="mn-MN"/>
        </w:rPr>
        <w:t>THREE. CRITERIA FOR SELECTION</w:t>
      </w:r>
      <w:r w:rsidRPr="00783B88">
        <w:rPr>
          <w:rStyle w:val="eop"/>
          <w:rFonts w:ascii="Arial" w:hAnsi="Arial" w:cs="Arial"/>
          <w:sz w:val="22"/>
          <w:szCs w:val="22"/>
          <w:lang w:val="en-GB"/>
        </w:rPr>
        <w:t> </w:t>
      </w:r>
    </w:p>
    <w:p w14:paraId="34F8C967" w14:textId="77600013" w:rsidR="00783B88" w:rsidRPr="00783B88" w:rsidRDefault="00783B88" w:rsidP="00783B88">
      <w:pPr>
        <w:pStyle w:val="paragraph"/>
        <w:numPr>
          <w:ilvl w:val="0"/>
          <w:numId w:val="19"/>
        </w:numPr>
        <w:spacing w:before="0" w:beforeAutospacing="0" w:after="0" w:afterAutospacing="0"/>
        <w:jc w:val="both"/>
        <w:textAlignment w:val="baseline"/>
        <w:rPr>
          <w:rStyle w:val="eop"/>
          <w:rFonts w:ascii="Segoe UI" w:hAnsi="Segoe UI" w:cs="Segoe UI"/>
          <w:sz w:val="22"/>
          <w:szCs w:val="22"/>
          <w:lang w:val="en-GB"/>
        </w:rPr>
      </w:pPr>
      <w:r w:rsidRPr="00783B88">
        <w:rPr>
          <w:rStyle w:val="normaltextrun"/>
          <w:rFonts w:ascii="Arial" w:hAnsi="Arial" w:cs="Arial"/>
          <w:sz w:val="22"/>
          <w:szCs w:val="22"/>
          <w:lang w:val="mn-MN"/>
        </w:rPr>
        <w:t>The legal entity appointed as an external auditor must satisfy the following criteria:</w:t>
      </w:r>
      <w:r w:rsidRPr="00783B88">
        <w:rPr>
          <w:rStyle w:val="eop"/>
          <w:rFonts w:ascii="Arial" w:hAnsi="Arial" w:cs="Arial"/>
          <w:sz w:val="22"/>
          <w:szCs w:val="22"/>
          <w:lang w:val="en-GB"/>
        </w:rPr>
        <w:t> </w:t>
      </w:r>
    </w:p>
    <w:p w14:paraId="7AE88C91" w14:textId="77777777" w:rsid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Possession of a special license for conducting audit and evaluation activities.</w:t>
      </w:r>
      <w:r w:rsidRPr="00783B88">
        <w:rPr>
          <w:rStyle w:val="eop"/>
          <w:rFonts w:ascii="Arial" w:hAnsi="Arial" w:cs="Arial"/>
          <w:sz w:val="22"/>
          <w:szCs w:val="22"/>
          <w:lang w:val="en-GB"/>
        </w:rPr>
        <w:t> </w:t>
      </w:r>
    </w:p>
    <w:p w14:paraId="46657EC0" w14:textId="77777777" w:rsid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Registration as a legal entity with the Financial Regulatory Commission, in compliance with the regulation "Registration of Audit and Evaluation Organizations and Law Firms Providing Services to Securities Issuers" as approved by Resolution No. 452 of 2013, and ensuring that auditors are full-time employees of the legal entity.</w:t>
      </w:r>
      <w:r w:rsidRPr="00783B88">
        <w:rPr>
          <w:rStyle w:val="eop"/>
          <w:rFonts w:ascii="Arial" w:hAnsi="Arial" w:cs="Arial"/>
          <w:sz w:val="22"/>
          <w:szCs w:val="22"/>
          <w:lang w:val="en-GB"/>
        </w:rPr>
        <w:t> </w:t>
      </w:r>
    </w:p>
    <w:p w14:paraId="3EBC7121" w14:textId="77777777" w:rsid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The absence of any relationship with Gobi JSC, as specified in Article 94.13 of the Company Law, which prohibits the appointment of an independent auditor.</w:t>
      </w:r>
      <w:r w:rsidRPr="00783B88">
        <w:rPr>
          <w:rStyle w:val="eop"/>
          <w:rFonts w:ascii="Arial" w:hAnsi="Arial" w:cs="Arial"/>
          <w:sz w:val="22"/>
          <w:szCs w:val="22"/>
          <w:lang w:val="en-GB"/>
        </w:rPr>
        <w:t> </w:t>
      </w:r>
    </w:p>
    <w:p w14:paraId="5E4CCF9C" w14:textId="77777777" w:rsid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Formulation of conclusions in line with the "Instructions for Auditing, Evaluation, and Legal Opinions" as approved by Resolution No. 122 of 2012 of the SRC.</w:t>
      </w:r>
      <w:r w:rsidRPr="00783B88">
        <w:rPr>
          <w:rStyle w:val="eop"/>
          <w:rFonts w:ascii="Arial" w:hAnsi="Arial" w:cs="Arial"/>
          <w:sz w:val="22"/>
          <w:szCs w:val="22"/>
          <w:lang w:val="en-GB"/>
        </w:rPr>
        <w:t> </w:t>
      </w:r>
    </w:p>
    <w:p w14:paraId="43C57E98" w14:textId="77777777" w:rsid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Fulfillment of the complete information requirements as stated in Article 94.16 of the Company Law.</w:t>
      </w:r>
      <w:r w:rsidRPr="00783B88">
        <w:rPr>
          <w:rStyle w:val="eop"/>
          <w:rFonts w:ascii="Arial" w:hAnsi="Arial" w:cs="Arial"/>
          <w:sz w:val="22"/>
          <w:szCs w:val="22"/>
          <w:lang w:val="en-GB"/>
        </w:rPr>
        <w:t> </w:t>
      </w:r>
    </w:p>
    <w:p w14:paraId="0A966EC7" w14:textId="77777777" w:rsid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lastRenderedPageBreak/>
        <w:t>Provision of clear explanations when tax audits are involved in the company's accounting policies, estimates, and financial reporting.</w:t>
      </w:r>
      <w:r w:rsidRPr="00783B88">
        <w:rPr>
          <w:rStyle w:val="eop"/>
          <w:rFonts w:ascii="Arial" w:hAnsi="Arial" w:cs="Arial"/>
          <w:sz w:val="22"/>
          <w:szCs w:val="22"/>
          <w:lang w:val="en-GB"/>
        </w:rPr>
        <w:t> </w:t>
      </w:r>
    </w:p>
    <w:p w14:paraId="48248ECD" w14:textId="77777777" w:rsidR="00783B88" w:rsidRPr="00783B88" w:rsidRDefault="00783B88" w:rsidP="00783B88">
      <w:pPr>
        <w:pStyle w:val="paragraph"/>
        <w:numPr>
          <w:ilvl w:val="0"/>
          <w:numId w:val="20"/>
        </w:numPr>
        <w:spacing w:before="0" w:beforeAutospacing="0" w:after="0" w:afterAutospacing="0"/>
        <w:ind w:left="1440" w:hanging="18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Issuance of a conclusion regarding any large-scale and conflict-of-interest transactions undertaken during the reporting year.</w:t>
      </w:r>
      <w:r w:rsidRPr="00783B88">
        <w:rPr>
          <w:rStyle w:val="eop"/>
          <w:rFonts w:ascii="Arial" w:hAnsi="Arial" w:cs="Arial"/>
          <w:sz w:val="22"/>
          <w:szCs w:val="22"/>
          <w:lang w:val="en-GB"/>
        </w:rPr>
        <w:t> </w:t>
      </w:r>
    </w:p>
    <w:p w14:paraId="38EFE1B9" w14:textId="77777777" w:rsidR="00783B88" w:rsidRPr="00783B88" w:rsidRDefault="00783B88" w:rsidP="00783B88">
      <w:pPr>
        <w:pStyle w:val="paragraph"/>
        <w:spacing w:before="0" w:beforeAutospacing="0" w:after="0" w:afterAutospacing="0"/>
        <w:ind w:left="720"/>
        <w:jc w:val="both"/>
        <w:textAlignment w:val="baseline"/>
        <w:rPr>
          <w:rStyle w:val="eop"/>
          <w:rFonts w:ascii="Segoe UI" w:hAnsi="Segoe UI" w:cs="Segoe UI"/>
          <w:sz w:val="22"/>
          <w:szCs w:val="22"/>
          <w:lang w:val="en-GB"/>
        </w:rPr>
      </w:pPr>
    </w:p>
    <w:p w14:paraId="443A3396" w14:textId="1F9DC2A1" w:rsidR="00783B88" w:rsidRPr="00783B88" w:rsidRDefault="00783B88" w:rsidP="00783B88">
      <w:pPr>
        <w:pStyle w:val="paragraph"/>
        <w:numPr>
          <w:ilvl w:val="0"/>
          <w:numId w:val="19"/>
        </w:numPr>
        <w:spacing w:before="0" w:beforeAutospacing="0" w:after="0" w:afterAutospacing="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The external auditor must conduct operations in adherence to international auditing standards.</w:t>
      </w:r>
      <w:r w:rsidRPr="00783B88">
        <w:rPr>
          <w:rStyle w:val="eop"/>
          <w:rFonts w:ascii="Arial" w:hAnsi="Arial" w:cs="Arial"/>
          <w:sz w:val="22"/>
          <w:szCs w:val="22"/>
          <w:lang w:val="en-GB"/>
        </w:rPr>
        <w:t> </w:t>
      </w:r>
    </w:p>
    <w:p w14:paraId="07D9D8DD" w14:textId="77777777" w:rsidR="00783B88" w:rsidRPr="00783B88" w:rsidRDefault="00783B88" w:rsidP="00783B88">
      <w:pPr>
        <w:pStyle w:val="paragraph"/>
        <w:spacing w:before="0" w:beforeAutospacing="0" w:after="0" w:afterAutospacing="0"/>
        <w:jc w:val="both"/>
        <w:textAlignment w:val="baseline"/>
        <w:rPr>
          <w:rFonts w:ascii="Segoe UI" w:hAnsi="Segoe UI" w:cs="Segoe UI"/>
          <w:sz w:val="22"/>
          <w:szCs w:val="22"/>
          <w:lang w:val="en-GB"/>
        </w:rPr>
      </w:pPr>
      <w:r w:rsidRPr="00783B88">
        <w:rPr>
          <w:rStyle w:val="normaltextrun"/>
          <w:rFonts w:ascii="Arial" w:hAnsi="Arial" w:cs="Arial"/>
          <w:sz w:val="22"/>
          <w:szCs w:val="22"/>
          <w:lang w:val="mn-MN"/>
        </w:rPr>
        <w:t> </w:t>
      </w:r>
      <w:r w:rsidRPr="00783B88">
        <w:rPr>
          <w:rStyle w:val="eop"/>
          <w:rFonts w:ascii="Arial" w:hAnsi="Arial" w:cs="Arial"/>
          <w:sz w:val="22"/>
          <w:szCs w:val="22"/>
          <w:lang w:val="en-GB"/>
        </w:rPr>
        <w:t> </w:t>
      </w:r>
    </w:p>
    <w:p w14:paraId="4B6141D1" w14:textId="77777777" w:rsidR="00783B88" w:rsidRPr="00783B88" w:rsidRDefault="00783B88" w:rsidP="00783B88">
      <w:pPr>
        <w:pStyle w:val="paragraph"/>
        <w:spacing w:before="0" w:beforeAutospacing="0" w:after="0" w:afterAutospacing="0"/>
        <w:jc w:val="center"/>
        <w:textAlignment w:val="baseline"/>
        <w:rPr>
          <w:rFonts w:ascii="Segoe UI" w:hAnsi="Segoe UI" w:cs="Segoe UI"/>
          <w:sz w:val="22"/>
          <w:szCs w:val="22"/>
          <w:lang w:val="en-GB"/>
        </w:rPr>
      </w:pPr>
      <w:r w:rsidRPr="00783B88">
        <w:rPr>
          <w:rStyle w:val="normaltextrun"/>
          <w:rFonts w:ascii="Arial" w:hAnsi="Arial" w:cs="Arial"/>
          <w:b/>
          <w:bCs/>
          <w:sz w:val="22"/>
          <w:szCs w:val="22"/>
          <w:lang w:val="mn-MN"/>
        </w:rPr>
        <w:t>THE BOARD OF DIRECTORS</w:t>
      </w:r>
      <w:r w:rsidRPr="00783B88">
        <w:rPr>
          <w:rStyle w:val="eop"/>
          <w:rFonts w:ascii="Arial" w:hAnsi="Arial" w:cs="Arial"/>
          <w:sz w:val="22"/>
          <w:szCs w:val="22"/>
          <w:lang w:val="en-GB"/>
        </w:rPr>
        <w:t> </w:t>
      </w:r>
    </w:p>
    <w:p w14:paraId="203DAF3F" w14:textId="77777777" w:rsidR="00D61374" w:rsidRPr="00783B88" w:rsidRDefault="00D61374">
      <w:pPr>
        <w:rPr>
          <w:sz w:val="22"/>
          <w:szCs w:val="22"/>
        </w:rPr>
      </w:pPr>
    </w:p>
    <w:sectPr w:rsidR="00D61374" w:rsidRPr="00783B88" w:rsidSect="00B2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0C4"/>
    <w:multiLevelType w:val="multilevel"/>
    <w:tmpl w:val="60F2C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13B3F"/>
    <w:multiLevelType w:val="multilevel"/>
    <w:tmpl w:val="383E0282"/>
    <w:lvl w:ilvl="0">
      <w:start w:val="1"/>
      <w:numFmt w:val="decimal"/>
      <w:lvlText w:val="1.%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34CEB"/>
    <w:multiLevelType w:val="multilevel"/>
    <w:tmpl w:val="1E8E6E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964AB"/>
    <w:multiLevelType w:val="multilevel"/>
    <w:tmpl w:val="6192B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019C8"/>
    <w:multiLevelType w:val="hybridMultilevel"/>
    <w:tmpl w:val="6E182BDE"/>
    <w:lvl w:ilvl="0" w:tplc="F258CEB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0352D"/>
    <w:multiLevelType w:val="hybridMultilevel"/>
    <w:tmpl w:val="4D08B2E8"/>
    <w:lvl w:ilvl="0" w:tplc="F7D8D05A">
      <w:start w:val="1"/>
      <w:numFmt w:val="decimal"/>
      <w:lvlText w:val="3.1.%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56F86"/>
    <w:multiLevelType w:val="multilevel"/>
    <w:tmpl w:val="831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A3E82"/>
    <w:multiLevelType w:val="multilevel"/>
    <w:tmpl w:val="C5A6E56E"/>
    <w:lvl w:ilvl="0">
      <w:start w:val="3"/>
      <w:numFmt w:val="decimal"/>
      <w:lvlText w:val="%1.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F3C1B"/>
    <w:multiLevelType w:val="multilevel"/>
    <w:tmpl w:val="1D885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9344A7"/>
    <w:multiLevelType w:val="hybridMultilevel"/>
    <w:tmpl w:val="2B98AD94"/>
    <w:lvl w:ilvl="0" w:tplc="6FC2C5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70188"/>
    <w:multiLevelType w:val="multilevel"/>
    <w:tmpl w:val="CF6C0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427821"/>
    <w:multiLevelType w:val="multilevel"/>
    <w:tmpl w:val="C64A8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5412C8"/>
    <w:multiLevelType w:val="hybridMultilevel"/>
    <w:tmpl w:val="F40E3EDC"/>
    <w:lvl w:ilvl="0" w:tplc="BC408AD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46AB2"/>
    <w:multiLevelType w:val="multilevel"/>
    <w:tmpl w:val="F8CA1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E38CA"/>
    <w:multiLevelType w:val="multilevel"/>
    <w:tmpl w:val="B46AB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A01B7A"/>
    <w:multiLevelType w:val="multilevel"/>
    <w:tmpl w:val="9F94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B54345"/>
    <w:multiLevelType w:val="multilevel"/>
    <w:tmpl w:val="EF64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27352"/>
    <w:multiLevelType w:val="multilevel"/>
    <w:tmpl w:val="B2666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44BE4"/>
    <w:multiLevelType w:val="hybridMultilevel"/>
    <w:tmpl w:val="BC28D71A"/>
    <w:lvl w:ilvl="0" w:tplc="7C622960">
      <w:start w:val="1"/>
      <w:numFmt w:val="decimal"/>
      <w:lvlText w:val="3.%1"/>
      <w:lvlJc w:val="center"/>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87851"/>
    <w:multiLevelType w:val="multilevel"/>
    <w:tmpl w:val="F7F05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15"/>
  </w:num>
  <w:num w:numId="5">
    <w:abstractNumId w:val="0"/>
  </w:num>
  <w:num w:numId="6">
    <w:abstractNumId w:val="13"/>
  </w:num>
  <w:num w:numId="7">
    <w:abstractNumId w:val="16"/>
  </w:num>
  <w:num w:numId="8">
    <w:abstractNumId w:val="7"/>
  </w:num>
  <w:num w:numId="9">
    <w:abstractNumId w:val="6"/>
  </w:num>
  <w:num w:numId="10">
    <w:abstractNumId w:val="14"/>
  </w:num>
  <w:num w:numId="11">
    <w:abstractNumId w:val="17"/>
  </w:num>
  <w:num w:numId="12">
    <w:abstractNumId w:val="19"/>
  </w:num>
  <w:num w:numId="13">
    <w:abstractNumId w:val="10"/>
  </w:num>
  <w:num w:numId="14">
    <w:abstractNumId w:val="3"/>
  </w:num>
  <w:num w:numId="15">
    <w:abstractNumId w:val="2"/>
  </w:num>
  <w:num w:numId="16">
    <w:abstractNumId w:val="12"/>
  </w:num>
  <w:num w:numId="17">
    <w:abstractNumId w:val="4"/>
  </w:num>
  <w:num w:numId="18">
    <w:abstractNumId w:val="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88"/>
    <w:rsid w:val="00783B88"/>
    <w:rsid w:val="00B212F9"/>
    <w:rsid w:val="00D61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ABBF1A"/>
  <w15:chartTrackingRefBased/>
  <w15:docId w15:val="{11C48DB9-1AAD-D84C-92D5-6A4BA1FD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B8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83B88"/>
  </w:style>
  <w:style w:type="character" w:customStyle="1" w:styleId="eop">
    <w:name w:val="eop"/>
    <w:basedOn w:val="DefaultParagraphFont"/>
    <w:rsid w:val="0078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878339">
      <w:bodyDiv w:val="1"/>
      <w:marLeft w:val="0"/>
      <w:marRight w:val="0"/>
      <w:marTop w:val="0"/>
      <w:marBottom w:val="0"/>
      <w:divBdr>
        <w:top w:val="none" w:sz="0" w:space="0" w:color="auto"/>
        <w:left w:val="none" w:sz="0" w:space="0" w:color="auto"/>
        <w:bottom w:val="none" w:sz="0" w:space="0" w:color="auto"/>
        <w:right w:val="none" w:sz="0" w:space="0" w:color="auto"/>
      </w:divBdr>
      <w:divsChild>
        <w:div w:id="2125229301">
          <w:marLeft w:val="0"/>
          <w:marRight w:val="0"/>
          <w:marTop w:val="0"/>
          <w:marBottom w:val="0"/>
          <w:divBdr>
            <w:top w:val="none" w:sz="0" w:space="0" w:color="auto"/>
            <w:left w:val="none" w:sz="0" w:space="0" w:color="auto"/>
            <w:bottom w:val="none" w:sz="0" w:space="0" w:color="auto"/>
            <w:right w:val="none" w:sz="0" w:space="0" w:color="auto"/>
          </w:divBdr>
        </w:div>
        <w:div w:id="653486722">
          <w:marLeft w:val="0"/>
          <w:marRight w:val="0"/>
          <w:marTop w:val="0"/>
          <w:marBottom w:val="0"/>
          <w:divBdr>
            <w:top w:val="none" w:sz="0" w:space="0" w:color="auto"/>
            <w:left w:val="none" w:sz="0" w:space="0" w:color="auto"/>
            <w:bottom w:val="none" w:sz="0" w:space="0" w:color="auto"/>
            <w:right w:val="none" w:sz="0" w:space="0" w:color="auto"/>
          </w:divBdr>
        </w:div>
        <w:div w:id="923489751">
          <w:marLeft w:val="0"/>
          <w:marRight w:val="0"/>
          <w:marTop w:val="0"/>
          <w:marBottom w:val="0"/>
          <w:divBdr>
            <w:top w:val="none" w:sz="0" w:space="0" w:color="auto"/>
            <w:left w:val="none" w:sz="0" w:space="0" w:color="auto"/>
            <w:bottom w:val="none" w:sz="0" w:space="0" w:color="auto"/>
            <w:right w:val="none" w:sz="0" w:space="0" w:color="auto"/>
          </w:divBdr>
        </w:div>
        <w:div w:id="1285770029">
          <w:marLeft w:val="0"/>
          <w:marRight w:val="0"/>
          <w:marTop w:val="0"/>
          <w:marBottom w:val="0"/>
          <w:divBdr>
            <w:top w:val="none" w:sz="0" w:space="0" w:color="auto"/>
            <w:left w:val="none" w:sz="0" w:space="0" w:color="auto"/>
            <w:bottom w:val="none" w:sz="0" w:space="0" w:color="auto"/>
            <w:right w:val="none" w:sz="0" w:space="0" w:color="auto"/>
          </w:divBdr>
        </w:div>
        <w:div w:id="2123726638">
          <w:marLeft w:val="0"/>
          <w:marRight w:val="0"/>
          <w:marTop w:val="0"/>
          <w:marBottom w:val="0"/>
          <w:divBdr>
            <w:top w:val="none" w:sz="0" w:space="0" w:color="auto"/>
            <w:left w:val="none" w:sz="0" w:space="0" w:color="auto"/>
            <w:bottom w:val="none" w:sz="0" w:space="0" w:color="auto"/>
            <w:right w:val="none" w:sz="0" w:space="0" w:color="auto"/>
          </w:divBdr>
        </w:div>
        <w:div w:id="361784549">
          <w:marLeft w:val="0"/>
          <w:marRight w:val="0"/>
          <w:marTop w:val="0"/>
          <w:marBottom w:val="0"/>
          <w:divBdr>
            <w:top w:val="none" w:sz="0" w:space="0" w:color="auto"/>
            <w:left w:val="none" w:sz="0" w:space="0" w:color="auto"/>
            <w:bottom w:val="none" w:sz="0" w:space="0" w:color="auto"/>
            <w:right w:val="none" w:sz="0" w:space="0" w:color="auto"/>
          </w:divBdr>
        </w:div>
        <w:div w:id="473916298">
          <w:marLeft w:val="0"/>
          <w:marRight w:val="0"/>
          <w:marTop w:val="0"/>
          <w:marBottom w:val="0"/>
          <w:divBdr>
            <w:top w:val="none" w:sz="0" w:space="0" w:color="auto"/>
            <w:left w:val="none" w:sz="0" w:space="0" w:color="auto"/>
            <w:bottom w:val="none" w:sz="0" w:space="0" w:color="auto"/>
            <w:right w:val="none" w:sz="0" w:space="0" w:color="auto"/>
          </w:divBdr>
        </w:div>
        <w:div w:id="1414276381">
          <w:marLeft w:val="0"/>
          <w:marRight w:val="0"/>
          <w:marTop w:val="0"/>
          <w:marBottom w:val="0"/>
          <w:divBdr>
            <w:top w:val="none" w:sz="0" w:space="0" w:color="auto"/>
            <w:left w:val="none" w:sz="0" w:space="0" w:color="auto"/>
            <w:bottom w:val="none" w:sz="0" w:space="0" w:color="auto"/>
            <w:right w:val="none" w:sz="0" w:space="0" w:color="auto"/>
          </w:divBdr>
        </w:div>
        <w:div w:id="587077360">
          <w:marLeft w:val="0"/>
          <w:marRight w:val="0"/>
          <w:marTop w:val="0"/>
          <w:marBottom w:val="0"/>
          <w:divBdr>
            <w:top w:val="none" w:sz="0" w:space="0" w:color="auto"/>
            <w:left w:val="none" w:sz="0" w:space="0" w:color="auto"/>
            <w:bottom w:val="none" w:sz="0" w:space="0" w:color="auto"/>
            <w:right w:val="none" w:sz="0" w:space="0" w:color="auto"/>
          </w:divBdr>
        </w:div>
        <w:div w:id="552694547">
          <w:marLeft w:val="0"/>
          <w:marRight w:val="0"/>
          <w:marTop w:val="0"/>
          <w:marBottom w:val="0"/>
          <w:divBdr>
            <w:top w:val="none" w:sz="0" w:space="0" w:color="auto"/>
            <w:left w:val="none" w:sz="0" w:space="0" w:color="auto"/>
            <w:bottom w:val="none" w:sz="0" w:space="0" w:color="auto"/>
            <w:right w:val="none" w:sz="0" w:space="0" w:color="auto"/>
          </w:divBdr>
        </w:div>
        <w:div w:id="1177577832">
          <w:marLeft w:val="0"/>
          <w:marRight w:val="0"/>
          <w:marTop w:val="0"/>
          <w:marBottom w:val="0"/>
          <w:divBdr>
            <w:top w:val="none" w:sz="0" w:space="0" w:color="auto"/>
            <w:left w:val="none" w:sz="0" w:space="0" w:color="auto"/>
            <w:bottom w:val="none" w:sz="0" w:space="0" w:color="auto"/>
            <w:right w:val="none" w:sz="0" w:space="0" w:color="auto"/>
          </w:divBdr>
        </w:div>
        <w:div w:id="208304662">
          <w:marLeft w:val="0"/>
          <w:marRight w:val="0"/>
          <w:marTop w:val="0"/>
          <w:marBottom w:val="0"/>
          <w:divBdr>
            <w:top w:val="none" w:sz="0" w:space="0" w:color="auto"/>
            <w:left w:val="none" w:sz="0" w:space="0" w:color="auto"/>
            <w:bottom w:val="none" w:sz="0" w:space="0" w:color="auto"/>
            <w:right w:val="none" w:sz="0" w:space="0" w:color="auto"/>
          </w:divBdr>
        </w:div>
        <w:div w:id="1137532895">
          <w:marLeft w:val="0"/>
          <w:marRight w:val="0"/>
          <w:marTop w:val="0"/>
          <w:marBottom w:val="0"/>
          <w:divBdr>
            <w:top w:val="none" w:sz="0" w:space="0" w:color="auto"/>
            <w:left w:val="none" w:sz="0" w:space="0" w:color="auto"/>
            <w:bottom w:val="none" w:sz="0" w:space="0" w:color="auto"/>
            <w:right w:val="none" w:sz="0" w:space="0" w:color="auto"/>
          </w:divBdr>
        </w:div>
        <w:div w:id="520051823">
          <w:marLeft w:val="0"/>
          <w:marRight w:val="0"/>
          <w:marTop w:val="0"/>
          <w:marBottom w:val="0"/>
          <w:divBdr>
            <w:top w:val="none" w:sz="0" w:space="0" w:color="auto"/>
            <w:left w:val="none" w:sz="0" w:space="0" w:color="auto"/>
            <w:bottom w:val="none" w:sz="0" w:space="0" w:color="auto"/>
            <w:right w:val="none" w:sz="0" w:space="0" w:color="auto"/>
          </w:divBdr>
        </w:div>
        <w:div w:id="1829713872">
          <w:marLeft w:val="0"/>
          <w:marRight w:val="0"/>
          <w:marTop w:val="0"/>
          <w:marBottom w:val="0"/>
          <w:divBdr>
            <w:top w:val="none" w:sz="0" w:space="0" w:color="auto"/>
            <w:left w:val="none" w:sz="0" w:space="0" w:color="auto"/>
            <w:bottom w:val="none" w:sz="0" w:space="0" w:color="auto"/>
            <w:right w:val="none" w:sz="0" w:space="0" w:color="auto"/>
          </w:divBdr>
        </w:div>
        <w:div w:id="664167243">
          <w:marLeft w:val="0"/>
          <w:marRight w:val="0"/>
          <w:marTop w:val="0"/>
          <w:marBottom w:val="0"/>
          <w:divBdr>
            <w:top w:val="none" w:sz="0" w:space="0" w:color="auto"/>
            <w:left w:val="none" w:sz="0" w:space="0" w:color="auto"/>
            <w:bottom w:val="none" w:sz="0" w:space="0" w:color="auto"/>
            <w:right w:val="none" w:sz="0" w:space="0" w:color="auto"/>
          </w:divBdr>
        </w:div>
        <w:div w:id="2045707961">
          <w:marLeft w:val="0"/>
          <w:marRight w:val="0"/>
          <w:marTop w:val="0"/>
          <w:marBottom w:val="0"/>
          <w:divBdr>
            <w:top w:val="none" w:sz="0" w:space="0" w:color="auto"/>
            <w:left w:val="none" w:sz="0" w:space="0" w:color="auto"/>
            <w:bottom w:val="none" w:sz="0" w:space="0" w:color="auto"/>
            <w:right w:val="none" w:sz="0" w:space="0" w:color="auto"/>
          </w:divBdr>
        </w:div>
        <w:div w:id="1142575049">
          <w:marLeft w:val="0"/>
          <w:marRight w:val="0"/>
          <w:marTop w:val="0"/>
          <w:marBottom w:val="0"/>
          <w:divBdr>
            <w:top w:val="none" w:sz="0" w:space="0" w:color="auto"/>
            <w:left w:val="none" w:sz="0" w:space="0" w:color="auto"/>
            <w:bottom w:val="none" w:sz="0" w:space="0" w:color="auto"/>
            <w:right w:val="none" w:sz="0" w:space="0" w:color="auto"/>
          </w:divBdr>
        </w:div>
        <w:div w:id="1348216970">
          <w:marLeft w:val="0"/>
          <w:marRight w:val="0"/>
          <w:marTop w:val="0"/>
          <w:marBottom w:val="0"/>
          <w:divBdr>
            <w:top w:val="none" w:sz="0" w:space="0" w:color="auto"/>
            <w:left w:val="none" w:sz="0" w:space="0" w:color="auto"/>
            <w:bottom w:val="none" w:sz="0" w:space="0" w:color="auto"/>
            <w:right w:val="none" w:sz="0" w:space="0" w:color="auto"/>
          </w:divBdr>
        </w:div>
        <w:div w:id="985818944">
          <w:marLeft w:val="0"/>
          <w:marRight w:val="0"/>
          <w:marTop w:val="0"/>
          <w:marBottom w:val="0"/>
          <w:divBdr>
            <w:top w:val="none" w:sz="0" w:space="0" w:color="auto"/>
            <w:left w:val="none" w:sz="0" w:space="0" w:color="auto"/>
            <w:bottom w:val="none" w:sz="0" w:space="0" w:color="auto"/>
            <w:right w:val="none" w:sz="0" w:space="0" w:color="auto"/>
          </w:divBdr>
        </w:div>
        <w:div w:id="1171027460">
          <w:marLeft w:val="0"/>
          <w:marRight w:val="0"/>
          <w:marTop w:val="0"/>
          <w:marBottom w:val="0"/>
          <w:divBdr>
            <w:top w:val="none" w:sz="0" w:space="0" w:color="auto"/>
            <w:left w:val="none" w:sz="0" w:space="0" w:color="auto"/>
            <w:bottom w:val="none" w:sz="0" w:space="0" w:color="auto"/>
            <w:right w:val="none" w:sz="0" w:space="0" w:color="auto"/>
          </w:divBdr>
        </w:div>
        <w:div w:id="891697308">
          <w:marLeft w:val="0"/>
          <w:marRight w:val="0"/>
          <w:marTop w:val="0"/>
          <w:marBottom w:val="0"/>
          <w:divBdr>
            <w:top w:val="none" w:sz="0" w:space="0" w:color="auto"/>
            <w:left w:val="none" w:sz="0" w:space="0" w:color="auto"/>
            <w:bottom w:val="none" w:sz="0" w:space="0" w:color="auto"/>
            <w:right w:val="none" w:sz="0" w:space="0" w:color="auto"/>
          </w:divBdr>
        </w:div>
        <w:div w:id="1570340284">
          <w:marLeft w:val="0"/>
          <w:marRight w:val="0"/>
          <w:marTop w:val="0"/>
          <w:marBottom w:val="0"/>
          <w:divBdr>
            <w:top w:val="none" w:sz="0" w:space="0" w:color="auto"/>
            <w:left w:val="none" w:sz="0" w:space="0" w:color="auto"/>
            <w:bottom w:val="none" w:sz="0" w:space="0" w:color="auto"/>
            <w:right w:val="none" w:sz="0" w:space="0" w:color="auto"/>
          </w:divBdr>
        </w:div>
        <w:div w:id="1414430628">
          <w:marLeft w:val="0"/>
          <w:marRight w:val="0"/>
          <w:marTop w:val="0"/>
          <w:marBottom w:val="0"/>
          <w:divBdr>
            <w:top w:val="none" w:sz="0" w:space="0" w:color="auto"/>
            <w:left w:val="none" w:sz="0" w:space="0" w:color="auto"/>
            <w:bottom w:val="none" w:sz="0" w:space="0" w:color="auto"/>
            <w:right w:val="none" w:sz="0" w:space="0" w:color="auto"/>
          </w:divBdr>
        </w:div>
        <w:div w:id="138879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selmaa_g@icloud.com</dc:creator>
  <cp:keywords/>
  <dc:description/>
  <cp:lastModifiedBy>selmaa_g@icloud.com</cp:lastModifiedBy>
  <cp:revision>1</cp:revision>
  <dcterms:created xsi:type="dcterms:W3CDTF">2024-01-07T10:45:00Z</dcterms:created>
  <dcterms:modified xsi:type="dcterms:W3CDTF">2024-01-07T10:56:00Z</dcterms:modified>
</cp:coreProperties>
</file>